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6BEF5AFC" w14:textId="77777777" w:rsidR="00EC10E6" w:rsidRPr="00C575F1" w:rsidRDefault="00EC10E6" w:rsidP="00274E94">
      <w:pPr>
        <w:spacing w:after="500" w:line="276" w:lineRule="auto"/>
        <w:rPr>
          <w:rFonts w:ascii="Arial" w:hAnsi="Arial" w:cs="Arial"/>
          <w:b/>
          <w:szCs w:val="20"/>
        </w:rPr>
      </w:pP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38F74DE0" w14:textId="60E37A1E" w:rsidR="00E671ED" w:rsidRPr="00C575F1" w:rsidRDefault="00E671ED" w:rsidP="00274E94">
      <w:pPr>
        <w:spacing w:line="360" w:lineRule="auto"/>
        <w:rPr>
          <w:rFonts w:ascii="Arial" w:hAnsi="Arial" w:cs="Arial"/>
          <w:b/>
        </w:rPr>
      </w:pPr>
    </w:p>
    <w:p w14:paraId="1CD84D67" w14:textId="77777777" w:rsidR="00BC05C3" w:rsidRDefault="00BC05C3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1397A76" w14:textId="15D25DBA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426257C6" w14:textId="09E54739" w:rsidR="00BC05C3" w:rsidRDefault="00BC05C3" w:rsidP="00BC05C3">
      <w:pPr>
        <w:spacing w:before="120" w:after="240"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lastRenderedPageBreak/>
        <w:t xml:space="preserve">Oświadczenia </w:t>
      </w:r>
      <w:r w:rsidR="00D25CE4"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>ryteriów formalnych</w:t>
      </w:r>
      <w:r w:rsidR="00205B47">
        <w:rPr>
          <w:rFonts w:ascii="Arial" w:hAnsi="Arial" w:cs="Arial"/>
        </w:rPr>
        <w:t>:</w:t>
      </w:r>
    </w:p>
    <w:p w14:paraId="1D8D42D2" w14:textId="66BA9D08" w:rsidR="00BC05C3" w:rsidRPr="00DC4053" w:rsidRDefault="00BC05C3" w:rsidP="00BC05C3">
      <w:pPr>
        <w:spacing w:before="120" w:after="240" w:line="360" w:lineRule="auto"/>
        <w:rPr>
          <w:rFonts w:ascii="Arial" w:hAnsi="Arial" w:cs="Arial"/>
          <w:b/>
        </w:rPr>
      </w:pPr>
      <w:r w:rsidRPr="00DC4053">
        <w:rPr>
          <w:rFonts w:ascii="Arial" w:hAnsi="Arial" w:cs="Arial"/>
          <w:b/>
        </w:rPr>
        <w:t>Kryterium</w:t>
      </w:r>
      <w:r w:rsidR="00DC4053" w:rsidRPr="00DC4053">
        <w:rPr>
          <w:rFonts w:ascii="Arial" w:hAnsi="Arial" w:cs="Arial"/>
          <w:b/>
        </w:rPr>
        <w:t xml:space="preserve"> nr</w:t>
      </w:r>
      <w:r w:rsidRPr="00DC4053">
        <w:rPr>
          <w:rFonts w:ascii="Arial" w:hAnsi="Arial" w:cs="Arial"/>
          <w:b/>
        </w:rPr>
        <w:t xml:space="preserve"> 3:</w:t>
      </w:r>
      <w:r w:rsidR="00B90446" w:rsidRPr="00DC4053">
        <w:rPr>
          <w:b/>
        </w:rPr>
        <w:t xml:space="preserve"> </w:t>
      </w:r>
      <w:r w:rsidR="00B90446" w:rsidRPr="00DC4053">
        <w:rPr>
          <w:rFonts w:ascii="Arial" w:hAnsi="Arial" w:cs="Arial"/>
          <w:b/>
        </w:rPr>
        <w:t>Wykluczenie wnioskodawcy</w:t>
      </w:r>
      <w:bookmarkStart w:id="0" w:name="_GoBack"/>
      <w:bookmarkEnd w:id="0"/>
    </w:p>
    <w:p w14:paraId="0105A27D" w14:textId="77777777" w:rsidR="00BC05C3" w:rsidRPr="00BC05C3" w:rsidRDefault="00BC05C3" w:rsidP="00BC05C3">
      <w:pPr>
        <w:pStyle w:val="Akapitzlist"/>
        <w:numPr>
          <w:ilvl w:val="0"/>
          <w:numId w:val="20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Oświadczam, że nie podlegam wykluczeniu z możliwości otrzymania środków funduszy europejskich na podstawie: </w:t>
      </w:r>
    </w:p>
    <w:p w14:paraId="3DF7DD9D" w14:textId="4472B117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211 ust. 2 ustawy z dnia 30 czerwca </w:t>
      </w:r>
      <w:r w:rsidR="00C53C29">
        <w:rPr>
          <w:rFonts w:ascii="Arial" w:hAnsi="Arial" w:cs="Arial"/>
        </w:rPr>
        <w:t xml:space="preserve">2005 r. o finansach publicznych </w:t>
      </w:r>
      <w:r w:rsidRPr="00BC05C3">
        <w:rPr>
          <w:rFonts w:ascii="Arial" w:hAnsi="Arial" w:cs="Arial"/>
        </w:rPr>
        <w:t xml:space="preserve">lub </w:t>
      </w:r>
    </w:p>
    <w:p w14:paraId="456EA05C" w14:textId="0A46789F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207 ust. 4 ustawy z dnia 27 sierpnia 2009 </w:t>
      </w:r>
      <w:r w:rsidR="00C53C29">
        <w:rPr>
          <w:rFonts w:ascii="Arial" w:hAnsi="Arial" w:cs="Arial"/>
        </w:rPr>
        <w:t xml:space="preserve">r. o finansach publicznych lub </w:t>
      </w:r>
    </w:p>
    <w:p w14:paraId="05039977" w14:textId="233A5DAB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 art. 12 ust. 1 pkt. 1 ustawy z dnia 15 czerwca 2012 r. o skutkach powierzania wykonywania pracy cudzoziemcom przebywającym wbrew przepisom na terytorium Rzeczypospolitej Polskiej, lub </w:t>
      </w:r>
    </w:p>
    <w:p w14:paraId="6611E0B1" w14:textId="0EF4AAEC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9 ust. 1 pkt 2a ustawy z dnia 28 października 2002 r. o odpowiedzialności podmiotów zbiorowych za czyny zabronione pod groźbą kary, lub </w:t>
      </w:r>
    </w:p>
    <w:p w14:paraId="7692F2C8" w14:textId="441560D2" w:rsidR="00BC05C3" w:rsidRP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>art 1 ustawy z dnia 13 kwietnia 2022 r. o szczególnych rozwiązaniach w zakresie przeciwdziałania wspieraniu agresji na Ukrainę oraz służących ochronie bezpieczeństwa narodowego</w:t>
      </w:r>
    </w:p>
    <w:p w14:paraId="59BC7CEB" w14:textId="635D84E4" w:rsidR="00BC05C3" w:rsidRPr="00434CAD" w:rsidRDefault="00AF1FE6" w:rsidP="00BC05C3">
      <w:pPr>
        <w:spacing w:before="120" w:after="240" w:line="360" w:lineRule="auto"/>
        <w:rPr>
          <w:rFonts w:ascii="Arial" w:hAnsi="Arial" w:cs="Arial"/>
          <w:b/>
        </w:rPr>
      </w:pPr>
      <w:r w:rsidRPr="00DC4053">
        <w:rPr>
          <w:rFonts w:ascii="Arial" w:hAnsi="Arial" w:cs="Arial"/>
          <w:b/>
        </w:rPr>
        <w:t>Kryterium</w:t>
      </w:r>
      <w:r w:rsidR="00DC4053">
        <w:rPr>
          <w:rFonts w:ascii="Arial" w:hAnsi="Arial" w:cs="Arial"/>
          <w:b/>
        </w:rPr>
        <w:t xml:space="preserve"> nr</w:t>
      </w:r>
      <w:r w:rsidRPr="00DC4053">
        <w:rPr>
          <w:rFonts w:ascii="Arial" w:hAnsi="Arial" w:cs="Arial"/>
          <w:b/>
        </w:rPr>
        <w:t xml:space="preserve"> 4:</w:t>
      </w:r>
      <w:r w:rsidR="00434CAD" w:rsidRPr="00434CAD">
        <w:t xml:space="preserve"> </w:t>
      </w:r>
      <w:r w:rsidR="00434CAD" w:rsidRPr="00434CAD">
        <w:rPr>
          <w:rFonts w:ascii="Arial" w:hAnsi="Arial" w:cs="Arial"/>
          <w:b/>
        </w:rPr>
        <w:t>Wykluczenie z pomocy publicznej</w:t>
      </w:r>
    </w:p>
    <w:p w14:paraId="3D69EF58" w14:textId="77777777" w:rsidR="007E47F6" w:rsidRDefault="00B21BB8" w:rsidP="007E47F6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7E47F6">
        <w:rPr>
          <w:rFonts w:ascii="Arial" w:hAnsi="Arial" w:cs="Arial"/>
        </w:rPr>
        <w:t>Oświadczam, że nie znajduję się w trudnej sytuacji w rozumieniu unijnych przepisów dotyczących pomocy państwa, w szczególności Rozporządzenia Komisji (UE) Nr 651/2014 z dnia 17 czerwca 2014 r.</w:t>
      </w:r>
    </w:p>
    <w:p w14:paraId="0C6DC784" w14:textId="371F0E07" w:rsidR="00B21BB8" w:rsidRPr="007E47F6" w:rsidRDefault="00B21BB8" w:rsidP="007E47F6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7E47F6">
        <w:rPr>
          <w:rFonts w:ascii="Arial" w:hAnsi="Arial" w:cs="Arial"/>
        </w:rPr>
        <w:t>Oświadczam, że:</w:t>
      </w:r>
    </w:p>
    <w:p w14:paraId="6A8BD8B6" w14:textId="77777777" w:rsidR="00B21BB8" w:rsidRPr="00B21BB8" w:rsidRDefault="00B21BB8" w:rsidP="00B21BB8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B21BB8">
        <w:rPr>
          <w:rFonts w:ascii="Segoe UI Symbol" w:hAnsi="Segoe UI Symbol" w:cs="Segoe UI Symbol"/>
        </w:rPr>
        <w:t>☐</w:t>
      </w:r>
      <w:r w:rsidRPr="00B21BB8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2059C15" w14:textId="77777777" w:rsidR="00B21BB8" w:rsidRPr="00B21BB8" w:rsidRDefault="00B21BB8" w:rsidP="00B21BB8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B21BB8">
        <w:rPr>
          <w:rFonts w:ascii="Arial" w:hAnsi="Arial" w:cs="Arial"/>
        </w:rPr>
        <w:t>o dofinansowanie,</w:t>
      </w:r>
    </w:p>
    <w:p w14:paraId="0BD08516" w14:textId="7D6BA60C" w:rsidR="007E47F6" w:rsidRDefault="00B21BB8" w:rsidP="007E47F6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B21BB8">
        <w:rPr>
          <w:rFonts w:ascii="Segoe UI Symbol" w:hAnsi="Segoe UI Symbol" w:cs="Segoe UI Symbol"/>
        </w:rPr>
        <w:t>☐</w:t>
      </w:r>
      <w:r w:rsidRPr="00B21BB8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</w:t>
      </w:r>
      <w:r>
        <w:rPr>
          <w:rFonts w:ascii="Arial" w:hAnsi="Arial" w:cs="Arial"/>
        </w:rPr>
        <w:t xml:space="preserve">kiego i Rady (UE) nr 2021/1060 </w:t>
      </w:r>
      <w:r w:rsidRPr="00B21BB8">
        <w:rPr>
          <w:rFonts w:ascii="Arial" w:hAnsi="Arial" w:cs="Arial"/>
        </w:rPr>
        <w:t>z dnia 24 czerwca 2021 r).</w:t>
      </w:r>
    </w:p>
    <w:p w14:paraId="23B03A0E" w14:textId="4F05179C" w:rsidR="007E47F6" w:rsidRPr="007E47F6" w:rsidRDefault="0001613F" w:rsidP="007E47F6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7E47F6">
        <w:rPr>
          <w:rFonts w:ascii="Arial" w:hAnsi="Arial" w:cs="Arial"/>
        </w:rPr>
        <w:t>Oświadczam, że nie ciąży na mnie obowiązek zwrotu pomocy</w:t>
      </w:r>
      <w:r w:rsidR="007E47F6">
        <w:rPr>
          <w:rFonts w:ascii="Arial" w:hAnsi="Arial" w:cs="Arial"/>
        </w:rPr>
        <w:t xml:space="preserve"> </w:t>
      </w:r>
      <w:r w:rsidRPr="007E47F6">
        <w:rPr>
          <w:rFonts w:ascii="Arial" w:hAnsi="Arial" w:cs="Arial"/>
        </w:rPr>
        <w:t>publicznej wynikający z decyzji Komisji Europejskiej uznającej taką pomoc za niezgodną z prawem oraz z rynkiem wewnętrznym.</w:t>
      </w:r>
    </w:p>
    <w:p w14:paraId="35D7319F" w14:textId="3C0A583E" w:rsidR="007E47F6" w:rsidRDefault="00D34FC7" w:rsidP="007E47F6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7E47F6">
        <w:rPr>
          <w:rFonts w:ascii="Arial" w:hAnsi="Arial" w:cs="Arial"/>
        </w:rPr>
        <w:lastRenderedPageBreak/>
        <w:t xml:space="preserve">Oświadczam, że nie podlegam wykluczeniu z ubiegania się o dofinansowanie na podstawie warunków określonych w odpowiednich rozporządzeniach dotyczących udzielania pomocy publicznej lub pomocy de </w:t>
      </w:r>
      <w:proofErr w:type="spellStart"/>
      <w:r w:rsidRPr="007E47F6">
        <w:rPr>
          <w:rFonts w:ascii="Arial" w:hAnsi="Arial" w:cs="Arial"/>
        </w:rPr>
        <w:t>minimis</w:t>
      </w:r>
      <w:proofErr w:type="spellEnd"/>
      <w:r w:rsidRPr="007E47F6">
        <w:rPr>
          <w:rFonts w:ascii="Arial" w:hAnsi="Arial" w:cs="Arial"/>
        </w:rPr>
        <w:t>.</w:t>
      </w:r>
    </w:p>
    <w:p w14:paraId="73E82653" w14:textId="267D47B0" w:rsidR="007E47F6" w:rsidRPr="00DD5E1A" w:rsidRDefault="007E47F6" w:rsidP="007E47F6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DD5E1A">
        <w:rPr>
          <w:rFonts w:ascii="Arial" w:hAnsi="Arial" w:cs="Arial"/>
        </w:rPr>
        <w:t>Oświadczam, iż podmiot, który reprezentuję, nie otrzymał pomocy przeznaczonej na te same koszty kwalifikujące się do objęcia pomocą, na pokrycie których ubiegam się o pomoc publiczną w ramach niniejszego naboru.</w:t>
      </w:r>
    </w:p>
    <w:p w14:paraId="1FC6AF13" w14:textId="77777777" w:rsidR="00C53C29" w:rsidRDefault="00B90446" w:rsidP="00C53C29">
      <w:pPr>
        <w:spacing w:before="120" w:after="240" w:line="360" w:lineRule="auto"/>
        <w:rPr>
          <w:rFonts w:ascii="Arial" w:hAnsi="Arial" w:cs="Arial"/>
          <w:b/>
        </w:rPr>
      </w:pPr>
      <w:r w:rsidRPr="00BD786E">
        <w:rPr>
          <w:rFonts w:ascii="Arial" w:hAnsi="Arial" w:cs="Arial"/>
          <w:b/>
        </w:rPr>
        <w:t xml:space="preserve">Kryterium </w:t>
      </w:r>
      <w:r w:rsidR="00DC4053">
        <w:rPr>
          <w:rFonts w:ascii="Arial" w:hAnsi="Arial" w:cs="Arial"/>
          <w:b/>
        </w:rPr>
        <w:t xml:space="preserve">nr </w:t>
      </w:r>
      <w:r w:rsidRPr="00BD786E">
        <w:rPr>
          <w:rFonts w:ascii="Arial" w:hAnsi="Arial" w:cs="Arial"/>
          <w:b/>
        </w:rPr>
        <w:t>13</w:t>
      </w:r>
      <w:r w:rsidR="00BD786E" w:rsidRPr="00BD786E">
        <w:rPr>
          <w:rFonts w:ascii="Arial" w:hAnsi="Arial" w:cs="Arial"/>
          <w:b/>
        </w:rPr>
        <w:t>:</w:t>
      </w:r>
      <w:r w:rsidR="00BD786E" w:rsidRPr="00BD786E">
        <w:rPr>
          <w:b/>
        </w:rPr>
        <w:t xml:space="preserve"> </w:t>
      </w:r>
      <w:r w:rsidR="00BD786E" w:rsidRPr="00BD786E">
        <w:rPr>
          <w:rFonts w:ascii="Arial" w:hAnsi="Arial" w:cs="Arial"/>
          <w:b/>
        </w:rPr>
        <w:t>Przeniesienie produkcji</w:t>
      </w:r>
    </w:p>
    <w:p w14:paraId="3DD5AA2D" w14:textId="30004EB9" w:rsidR="00B90446" w:rsidRPr="00C53C29" w:rsidRDefault="00C53C29" w:rsidP="00C53C29">
      <w:pPr>
        <w:pStyle w:val="Akapitzlist"/>
        <w:numPr>
          <w:ilvl w:val="0"/>
          <w:numId w:val="41"/>
        </w:numPr>
        <w:spacing w:before="120"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O</w:t>
      </w:r>
      <w:r w:rsidR="00B90446" w:rsidRPr="00C53C29">
        <w:rPr>
          <w:rFonts w:ascii="Arial" w:hAnsi="Arial" w:cs="Arial"/>
        </w:rPr>
        <w:t>świadczam, 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</w:t>
      </w:r>
    </w:p>
    <w:p w14:paraId="475CAC04" w14:textId="5A5747FB" w:rsidR="00205B47" w:rsidRPr="00205B47" w:rsidRDefault="00205B47" w:rsidP="00D379E7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ryteriów merytorycznych</w:t>
      </w:r>
    </w:p>
    <w:p w14:paraId="622C6CF1" w14:textId="55361E5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>nr 4: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14B16507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</w:t>
      </w:r>
      <w:proofErr w:type="spellStart"/>
      <w:r w:rsidR="00960419" w:rsidRPr="00DC4053">
        <w:rPr>
          <w:rFonts w:ascii="Arial" w:hAnsi="Arial" w:cs="Arial"/>
        </w:rPr>
        <w:t>excel</w:t>
      </w:r>
      <w:proofErr w:type="spellEnd"/>
      <w:r w:rsidR="00960419" w:rsidRPr="00DC4053">
        <w:rPr>
          <w:rFonts w:ascii="Arial" w:hAnsi="Arial" w:cs="Arial"/>
        </w:rPr>
        <w:t xml:space="preserve">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960419" w:rsidRPr="00DC4053">
        <w:rPr>
          <w:rFonts w:ascii="Arial" w:hAnsi="Arial" w:cs="Arial"/>
        </w:rPr>
        <w:t xml:space="preserve">załącznik nr </w:t>
      </w:r>
      <w:r w:rsidR="002910F1" w:rsidRPr="00DC4053">
        <w:rPr>
          <w:rFonts w:ascii="Arial" w:hAnsi="Arial" w:cs="Arial"/>
        </w:rPr>
        <w:t>16</w:t>
      </w:r>
      <w:r w:rsidR="00960419" w:rsidRPr="00DC4053">
        <w:rPr>
          <w:rFonts w:ascii="Arial" w:hAnsi="Arial" w:cs="Arial"/>
        </w:rPr>
        <w:t xml:space="preserve"> – Zakres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lastRenderedPageBreak/>
        <w:t xml:space="preserve">Oświadczam, że projekt nie został fizycznie ukończony lub w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ramach pomocy de </w:t>
      </w:r>
      <w:proofErr w:type="spellStart"/>
      <w:r w:rsidR="00B54DD4" w:rsidRPr="00C53C29">
        <w:rPr>
          <w:rFonts w:ascii="Arial" w:hAnsi="Arial" w:cs="Arial"/>
        </w:rPr>
        <w:t>minimis</w:t>
      </w:r>
      <w:proofErr w:type="spellEnd"/>
      <w:r w:rsidR="00B54DD4" w:rsidRPr="00C53C29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623475">
        <w:rPr>
          <w:rFonts w:ascii="Arial" w:hAnsi="Arial" w:cs="Arial"/>
        </w:rPr>
        <w:t>biometan</w:t>
      </w:r>
      <w:proofErr w:type="spellEnd"/>
      <w:r w:rsidRPr="00623475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401E70D5" w:rsidR="00D3664C" w:rsidRP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lastRenderedPageBreak/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p w14:paraId="719997CE" w14:textId="77777777" w:rsidR="005F68B1" w:rsidRPr="00C575F1" w:rsidRDefault="005F68B1" w:rsidP="00274E94">
      <w:pPr>
        <w:spacing w:line="360" w:lineRule="auto"/>
        <w:rPr>
          <w:rFonts w:ascii="Arial" w:hAnsi="Arial" w:cs="Arial"/>
          <w:b/>
        </w:rPr>
      </w:pP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7A13E" w14:textId="77777777" w:rsidR="00F064EA" w:rsidRDefault="00F064EA" w:rsidP="00EC10E6">
      <w:r>
        <w:separator/>
      </w:r>
    </w:p>
  </w:endnote>
  <w:endnote w:type="continuationSeparator" w:id="0">
    <w:p w14:paraId="632A86FE" w14:textId="77777777" w:rsidR="00F064EA" w:rsidRDefault="00F064EA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005E82A1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AF1E62" w:rsidRPr="00AF1E62">
          <w:rPr>
            <w:rFonts w:ascii="Arial" w:eastAsiaTheme="majorEastAsia" w:hAnsi="Arial" w:cs="Arial"/>
            <w:noProof/>
          </w:rPr>
          <w:t>6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560A3F92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AF1E62" w:rsidRPr="00AF1E62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6F20E" w14:textId="77777777" w:rsidR="00F064EA" w:rsidRDefault="00F064EA" w:rsidP="00EC10E6">
      <w:r>
        <w:separator/>
      </w:r>
    </w:p>
  </w:footnote>
  <w:footnote w:type="continuationSeparator" w:id="0">
    <w:p w14:paraId="63A37688" w14:textId="77777777" w:rsidR="00F064EA" w:rsidRDefault="00F064EA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6"/>
  </w:num>
  <w:num w:numId="11">
    <w:abstractNumId w:val="0"/>
  </w:num>
  <w:num w:numId="12">
    <w:abstractNumId w:val="21"/>
  </w:num>
  <w:num w:numId="13">
    <w:abstractNumId w:val="35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2"/>
  </w:num>
  <w:num w:numId="20">
    <w:abstractNumId w:val="16"/>
  </w:num>
  <w:num w:numId="21">
    <w:abstractNumId w:val="38"/>
  </w:num>
  <w:num w:numId="22">
    <w:abstractNumId w:val="33"/>
  </w:num>
  <w:num w:numId="23">
    <w:abstractNumId w:val="25"/>
  </w:num>
  <w:num w:numId="24">
    <w:abstractNumId w:val="40"/>
  </w:num>
  <w:num w:numId="25">
    <w:abstractNumId w:val="41"/>
  </w:num>
  <w:num w:numId="26">
    <w:abstractNumId w:val="10"/>
  </w:num>
  <w:num w:numId="27">
    <w:abstractNumId w:val="26"/>
  </w:num>
  <w:num w:numId="28">
    <w:abstractNumId w:val="37"/>
  </w:num>
  <w:num w:numId="29">
    <w:abstractNumId w:val="28"/>
  </w:num>
  <w:num w:numId="30">
    <w:abstractNumId w:val="6"/>
  </w:num>
  <w:num w:numId="31">
    <w:abstractNumId w:val="22"/>
  </w:num>
  <w:num w:numId="32">
    <w:abstractNumId w:val="14"/>
  </w:num>
  <w:num w:numId="33">
    <w:abstractNumId w:val="29"/>
  </w:num>
  <w:num w:numId="34">
    <w:abstractNumId w:val="24"/>
  </w:num>
  <w:num w:numId="35">
    <w:abstractNumId w:val="15"/>
  </w:num>
  <w:num w:numId="36">
    <w:abstractNumId w:val="12"/>
  </w:num>
  <w:num w:numId="37">
    <w:abstractNumId w:val="34"/>
  </w:num>
  <w:num w:numId="38">
    <w:abstractNumId w:val="5"/>
  </w:num>
  <w:num w:numId="39">
    <w:abstractNumId w:val="4"/>
  </w:num>
  <w:num w:numId="40">
    <w:abstractNumId w:val="9"/>
  </w:num>
  <w:num w:numId="41">
    <w:abstractNumId w:val="30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1613F"/>
    <w:rsid w:val="00074933"/>
    <w:rsid w:val="000773E0"/>
    <w:rsid w:val="00080701"/>
    <w:rsid w:val="000D1CB8"/>
    <w:rsid w:val="000D7CBA"/>
    <w:rsid w:val="000E10AE"/>
    <w:rsid w:val="000F697F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FBB"/>
    <w:rsid w:val="001B5F79"/>
    <w:rsid w:val="001F76D6"/>
    <w:rsid w:val="00205B47"/>
    <w:rsid w:val="0024548B"/>
    <w:rsid w:val="00254422"/>
    <w:rsid w:val="00266614"/>
    <w:rsid w:val="002704A3"/>
    <w:rsid w:val="00274E94"/>
    <w:rsid w:val="002910F1"/>
    <w:rsid w:val="00292ADF"/>
    <w:rsid w:val="002941D2"/>
    <w:rsid w:val="00294D22"/>
    <w:rsid w:val="002B64E7"/>
    <w:rsid w:val="002E35C7"/>
    <w:rsid w:val="002E3FBD"/>
    <w:rsid w:val="002E4272"/>
    <w:rsid w:val="003047D1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0511E"/>
    <w:rsid w:val="00434CAD"/>
    <w:rsid w:val="00444ED7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C24E7"/>
    <w:rsid w:val="006F6488"/>
    <w:rsid w:val="00712C39"/>
    <w:rsid w:val="007309F6"/>
    <w:rsid w:val="00743CA3"/>
    <w:rsid w:val="007531CE"/>
    <w:rsid w:val="0075788A"/>
    <w:rsid w:val="0076157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7E47F6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1E62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C05C3"/>
    <w:rsid w:val="00BD786E"/>
    <w:rsid w:val="00BE1F09"/>
    <w:rsid w:val="00BE531A"/>
    <w:rsid w:val="00BF5DB1"/>
    <w:rsid w:val="00C31F08"/>
    <w:rsid w:val="00C3332A"/>
    <w:rsid w:val="00C53C29"/>
    <w:rsid w:val="00C575F1"/>
    <w:rsid w:val="00C607C3"/>
    <w:rsid w:val="00C63E15"/>
    <w:rsid w:val="00C85D07"/>
    <w:rsid w:val="00C96015"/>
    <w:rsid w:val="00CA4876"/>
    <w:rsid w:val="00CF0B78"/>
    <w:rsid w:val="00D21F9B"/>
    <w:rsid w:val="00D25CE4"/>
    <w:rsid w:val="00D26E87"/>
    <w:rsid w:val="00D34FC7"/>
    <w:rsid w:val="00D3664C"/>
    <w:rsid w:val="00D379E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C4053"/>
    <w:rsid w:val="00DD5E1A"/>
    <w:rsid w:val="00DE1392"/>
    <w:rsid w:val="00DF12B1"/>
    <w:rsid w:val="00E20612"/>
    <w:rsid w:val="00E325B9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F29D5"/>
    <w:rsid w:val="00F064EA"/>
    <w:rsid w:val="00F2711D"/>
    <w:rsid w:val="00F300BE"/>
    <w:rsid w:val="00F33467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67CF4-45F5-4810-96C4-24CC3A963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1394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Błażej Mikuła</cp:lastModifiedBy>
  <cp:revision>6</cp:revision>
  <cp:lastPrinted>2023-05-18T11:35:00Z</cp:lastPrinted>
  <dcterms:created xsi:type="dcterms:W3CDTF">2024-05-08T12:58:00Z</dcterms:created>
  <dcterms:modified xsi:type="dcterms:W3CDTF">2024-06-28T12:35:00Z</dcterms:modified>
</cp:coreProperties>
</file>