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7B2" w:rsidRDefault="007C13D0" w:rsidP="007E27B2">
      <w:pPr>
        <w:spacing w:before="240" w:after="0" w:line="360" w:lineRule="auto"/>
        <w:rPr>
          <w:rFonts w:ascii="Arial" w:hAnsi="Arial" w:cs="Arial"/>
          <w:b/>
          <w:sz w:val="24"/>
          <w:szCs w:val="24"/>
        </w:rPr>
      </w:pPr>
      <w:r w:rsidRPr="004C4D15">
        <w:rPr>
          <w:rFonts w:ascii="Arial" w:hAnsi="Arial" w:cs="Arial"/>
          <w:b/>
          <w:sz w:val="24"/>
          <w:szCs w:val="24"/>
        </w:rPr>
        <w:t xml:space="preserve">Załącznik nr </w:t>
      </w:r>
      <w:r w:rsidR="00F920C3">
        <w:rPr>
          <w:rFonts w:ascii="Arial" w:hAnsi="Arial" w:cs="Arial"/>
          <w:b/>
          <w:sz w:val="24"/>
          <w:szCs w:val="24"/>
        </w:rPr>
        <w:t>6</w:t>
      </w:r>
      <w:r w:rsidRPr="004C4D15">
        <w:rPr>
          <w:rFonts w:ascii="Arial" w:hAnsi="Arial" w:cs="Arial"/>
          <w:b/>
          <w:sz w:val="24"/>
          <w:szCs w:val="24"/>
        </w:rPr>
        <w:t xml:space="preserve"> do Regulaminu wyboru projektów </w:t>
      </w:r>
    </w:p>
    <w:p w:rsidR="007E27B2" w:rsidRPr="0068798B" w:rsidRDefault="007E27B2" w:rsidP="007E27B2">
      <w:pPr>
        <w:spacing w:after="120" w:line="360" w:lineRule="auto"/>
        <w:rPr>
          <w:rFonts w:ascii="Arial" w:eastAsia="Calibri" w:hAnsi="Arial" w:cs="Arial"/>
          <w:b/>
          <w:sz w:val="24"/>
          <w:szCs w:val="24"/>
        </w:rPr>
      </w:pPr>
      <w:r w:rsidRPr="0068798B">
        <w:rPr>
          <w:rFonts w:ascii="Arial" w:eastAsia="Calibri" w:hAnsi="Arial" w:cs="Arial"/>
          <w:b/>
          <w:sz w:val="24"/>
          <w:szCs w:val="24"/>
        </w:rPr>
        <w:t>dla naboru: FELD.09.02-IZ.00-00</w:t>
      </w:r>
      <w:r w:rsidR="005C471A">
        <w:rPr>
          <w:rFonts w:ascii="Arial" w:eastAsia="Calibri" w:hAnsi="Arial" w:cs="Arial"/>
          <w:b/>
          <w:sz w:val="24"/>
          <w:szCs w:val="24"/>
        </w:rPr>
        <w:t>1</w:t>
      </w:r>
      <w:bookmarkStart w:id="0" w:name="_GoBack"/>
      <w:bookmarkEnd w:id="0"/>
      <w:r w:rsidRPr="0068798B">
        <w:rPr>
          <w:rFonts w:ascii="Arial" w:eastAsia="Calibri" w:hAnsi="Arial" w:cs="Arial"/>
          <w:b/>
          <w:sz w:val="24"/>
          <w:szCs w:val="24"/>
        </w:rPr>
        <w:t>/23</w:t>
      </w:r>
    </w:p>
    <w:p w:rsidR="007C13D0" w:rsidRPr="004C4D15" w:rsidRDefault="007C13D0" w:rsidP="002525B5">
      <w:pPr>
        <w:spacing w:after="120" w:line="360" w:lineRule="auto"/>
        <w:rPr>
          <w:rFonts w:ascii="Arial" w:hAnsi="Arial" w:cs="Arial"/>
          <w:b/>
          <w:sz w:val="24"/>
          <w:szCs w:val="24"/>
        </w:rPr>
      </w:pPr>
    </w:p>
    <w:p w:rsidR="007C13D0" w:rsidRPr="007E27B2" w:rsidRDefault="002525B5" w:rsidP="007E27B2">
      <w:pPr>
        <w:pStyle w:val="Nagwek2"/>
      </w:pPr>
      <w:r w:rsidRPr="007E27B2">
        <w:t xml:space="preserve">ZASADY PRZYGOTOWANIA STUDIUM WYKONALNOŚCI DLA PROJEKTÓW REALIZOWANYCH W RAMACH PROGRAMU REGIONALNEGO FUNDUSZE EUROPEJSKIE DLA ŁÓDZKIEGO 2021-2027 </w:t>
      </w:r>
    </w:p>
    <w:p w:rsidR="007C13D0" w:rsidRDefault="007C13D0" w:rsidP="002525B5">
      <w:pPr>
        <w:spacing w:after="120" w:line="360" w:lineRule="auto"/>
      </w:pPr>
      <w:r>
        <w:br w:type="page"/>
      </w:r>
    </w:p>
    <w:p w:rsidR="007C13D0" w:rsidRPr="00F920C3" w:rsidRDefault="007C13D0" w:rsidP="002525B5">
      <w:pPr>
        <w:spacing w:after="120" w:line="360" w:lineRule="auto"/>
        <w:rPr>
          <w:rFonts w:ascii="Arial" w:hAnsi="Arial" w:cs="Arial"/>
          <w:sz w:val="28"/>
          <w:szCs w:val="24"/>
        </w:rPr>
      </w:pPr>
      <w:r w:rsidRPr="00F920C3">
        <w:rPr>
          <w:rFonts w:ascii="Arial" w:hAnsi="Arial" w:cs="Arial"/>
          <w:sz w:val="28"/>
          <w:szCs w:val="24"/>
        </w:rPr>
        <w:lastRenderedPageBreak/>
        <w:t xml:space="preserve">Zasady przygotowania studium wykonalności dotyczą projektów, których całkowity koszt kwalifikowalny w momencie złożenia wniosku o dofinansowanie wynosi powyżej 50 mln PLN. </w:t>
      </w:r>
    </w:p>
    <w:bookmarkStart w:id="1" w:name="_Toc133056183" w:displacedByCustomXml="next"/>
    <w:sdt>
      <w:sdtPr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id w:val="1442412541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7C13D0" w:rsidRDefault="007C13D0" w:rsidP="002525B5">
          <w:pPr>
            <w:pStyle w:val="Nagwek1"/>
            <w:numPr>
              <w:ilvl w:val="0"/>
              <w:numId w:val="0"/>
            </w:numPr>
            <w:ind w:left="714"/>
          </w:pPr>
          <w:r>
            <w:t>Spis treści</w:t>
          </w:r>
          <w:bookmarkEnd w:id="1"/>
        </w:p>
        <w:p w:rsidR="00E02B64" w:rsidRDefault="00E02B64" w:rsidP="002525B5">
          <w:pPr>
            <w:pStyle w:val="Spistreci1"/>
            <w:tabs>
              <w:tab w:val="right" w:leader="dot" w:pos="9062"/>
            </w:tabs>
            <w:spacing w:after="120" w:line="360" w:lineRule="auto"/>
            <w:rPr>
              <w:rFonts w:asciiTheme="minorHAnsi" w:eastAsiaTheme="minorEastAsia" w:hAnsiTheme="minorHAnsi"/>
              <w:b w:val="0"/>
              <w:noProof/>
              <w:sz w:val="22"/>
              <w:lang w:eastAsia="pl-PL"/>
            </w:rPr>
          </w:pPr>
          <w:r>
            <w:rPr>
              <w:b w:val="0"/>
            </w:rPr>
            <w:fldChar w:fldCharType="begin"/>
          </w:r>
          <w:r>
            <w:rPr>
              <w:b w:val="0"/>
            </w:rPr>
            <w:instrText xml:space="preserve"> TOC \o "1-2" \u </w:instrText>
          </w:r>
          <w:r>
            <w:rPr>
              <w:b w:val="0"/>
            </w:rPr>
            <w:fldChar w:fldCharType="separate"/>
          </w:r>
          <w:r>
            <w:rPr>
              <w:noProof/>
            </w:rPr>
            <w:t>Spis treści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_Toc133056183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74121F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  <w:p w:rsidR="00E02B64" w:rsidRDefault="00E02B64" w:rsidP="002525B5">
          <w:pPr>
            <w:pStyle w:val="Spistreci1"/>
            <w:tabs>
              <w:tab w:val="left" w:pos="440"/>
              <w:tab w:val="right" w:leader="dot" w:pos="9062"/>
            </w:tabs>
            <w:spacing w:after="120" w:line="360" w:lineRule="auto"/>
            <w:rPr>
              <w:rFonts w:asciiTheme="minorHAnsi" w:eastAsiaTheme="minorEastAsia" w:hAnsiTheme="minorHAnsi"/>
              <w:b w:val="0"/>
              <w:noProof/>
              <w:sz w:val="22"/>
              <w:lang w:eastAsia="pl-PL"/>
            </w:rPr>
          </w:pPr>
          <w:r>
            <w:rPr>
              <w:noProof/>
            </w:rPr>
            <w:t>1.</w:t>
          </w:r>
          <w:r>
            <w:rPr>
              <w:rFonts w:asciiTheme="minorHAnsi" w:eastAsiaTheme="minorEastAsia" w:hAnsiTheme="minorHAnsi"/>
              <w:b w:val="0"/>
              <w:noProof/>
              <w:sz w:val="22"/>
              <w:lang w:eastAsia="pl-PL"/>
            </w:rPr>
            <w:tab/>
          </w:r>
          <w:r>
            <w:rPr>
              <w:noProof/>
            </w:rPr>
            <w:t>WSTĘP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_Toc133056184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74121F">
            <w:rPr>
              <w:noProof/>
            </w:rPr>
            <w:t>3</w:t>
          </w:r>
          <w:r>
            <w:rPr>
              <w:noProof/>
            </w:rPr>
            <w:fldChar w:fldCharType="end"/>
          </w:r>
        </w:p>
        <w:p w:rsidR="00E02B64" w:rsidRDefault="00E02B64" w:rsidP="002525B5">
          <w:pPr>
            <w:pStyle w:val="Spistreci1"/>
            <w:tabs>
              <w:tab w:val="left" w:pos="440"/>
              <w:tab w:val="right" w:leader="dot" w:pos="9062"/>
            </w:tabs>
            <w:spacing w:after="120" w:line="360" w:lineRule="auto"/>
            <w:rPr>
              <w:rFonts w:asciiTheme="minorHAnsi" w:eastAsiaTheme="minorEastAsia" w:hAnsiTheme="minorHAnsi"/>
              <w:b w:val="0"/>
              <w:noProof/>
              <w:sz w:val="22"/>
              <w:lang w:eastAsia="pl-PL"/>
            </w:rPr>
          </w:pPr>
          <w:r>
            <w:rPr>
              <w:noProof/>
            </w:rPr>
            <w:t>2.</w:t>
          </w:r>
          <w:r>
            <w:rPr>
              <w:rFonts w:asciiTheme="minorHAnsi" w:eastAsiaTheme="minorEastAsia" w:hAnsiTheme="minorHAnsi"/>
              <w:b w:val="0"/>
              <w:noProof/>
              <w:sz w:val="22"/>
              <w:lang w:eastAsia="pl-PL"/>
            </w:rPr>
            <w:tab/>
          </w:r>
          <w:r>
            <w:rPr>
              <w:noProof/>
            </w:rPr>
            <w:t>WYKAZ SKRÓTÓW I POJĘĆ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_Toc133056185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74121F">
            <w:rPr>
              <w:noProof/>
            </w:rPr>
            <w:t>3</w:t>
          </w:r>
          <w:r>
            <w:rPr>
              <w:noProof/>
            </w:rPr>
            <w:fldChar w:fldCharType="end"/>
          </w:r>
        </w:p>
        <w:p w:rsidR="00E02B64" w:rsidRDefault="00E02B64" w:rsidP="002525B5">
          <w:pPr>
            <w:pStyle w:val="Spistreci1"/>
            <w:tabs>
              <w:tab w:val="left" w:pos="440"/>
              <w:tab w:val="right" w:leader="dot" w:pos="9062"/>
            </w:tabs>
            <w:spacing w:after="120" w:line="360" w:lineRule="auto"/>
            <w:rPr>
              <w:rFonts w:asciiTheme="minorHAnsi" w:eastAsiaTheme="minorEastAsia" w:hAnsiTheme="minorHAnsi"/>
              <w:b w:val="0"/>
              <w:noProof/>
              <w:sz w:val="22"/>
              <w:lang w:eastAsia="pl-PL"/>
            </w:rPr>
          </w:pPr>
          <w:r>
            <w:rPr>
              <w:noProof/>
            </w:rPr>
            <w:t>3.</w:t>
          </w:r>
          <w:r>
            <w:rPr>
              <w:rFonts w:asciiTheme="minorHAnsi" w:eastAsiaTheme="minorEastAsia" w:hAnsiTheme="minorHAnsi"/>
              <w:b w:val="0"/>
              <w:noProof/>
              <w:sz w:val="22"/>
              <w:lang w:eastAsia="pl-PL"/>
            </w:rPr>
            <w:tab/>
          </w:r>
          <w:r>
            <w:rPr>
              <w:noProof/>
            </w:rPr>
            <w:t>ZASADY OGÓLNE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_Toc133056186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74121F"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:rsidR="00E02B64" w:rsidRDefault="00E02B64" w:rsidP="002525B5">
          <w:pPr>
            <w:pStyle w:val="Spistreci1"/>
            <w:tabs>
              <w:tab w:val="left" w:pos="440"/>
              <w:tab w:val="right" w:leader="dot" w:pos="9062"/>
            </w:tabs>
            <w:spacing w:after="120" w:line="360" w:lineRule="auto"/>
            <w:rPr>
              <w:rFonts w:asciiTheme="minorHAnsi" w:eastAsiaTheme="minorEastAsia" w:hAnsiTheme="minorHAnsi"/>
              <w:b w:val="0"/>
              <w:noProof/>
              <w:sz w:val="22"/>
              <w:lang w:eastAsia="pl-PL"/>
            </w:rPr>
          </w:pPr>
          <w:r>
            <w:rPr>
              <w:noProof/>
            </w:rPr>
            <w:t>4.</w:t>
          </w:r>
          <w:r>
            <w:rPr>
              <w:rFonts w:asciiTheme="minorHAnsi" w:eastAsiaTheme="minorEastAsia" w:hAnsiTheme="minorHAnsi"/>
              <w:b w:val="0"/>
              <w:noProof/>
              <w:sz w:val="22"/>
              <w:lang w:eastAsia="pl-PL"/>
            </w:rPr>
            <w:tab/>
          </w:r>
          <w:r>
            <w:rPr>
              <w:noProof/>
            </w:rPr>
            <w:t>DEFINICJA CELÓW PROJEKTU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_Toc133056187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74121F">
            <w:rPr>
              <w:noProof/>
            </w:rPr>
            <w:t>5</w:t>
          </w:r>
          <w:r>
            <w:rPr>
              <w:noProof/>
            </w:rPr>
            <w:fldChar w:fldCharType="end"/>
          </w:r>
        </w:p>
        <w:p w:rsidR="00E02B64" w:rsidRDefault="00E02B64" w:rsidP="002525B5">
          <w:pPr>
            <w:pStyle w:val="Spistreci1"/>
            <w:tabs>
              <w:tab w:val="left" w:pos="440"/>
              <w:tab w:val="right" w:leader="dot" w:pos="9062"/>
            </w:tabs>
            <w:spacing w:after="120" w:line="360" w:lineRule="auto"/>
            <w:rPr>
              <w:rFonts w:asciiTheme="minorHAnsi" w:eastAsiaTheme="minorEastAsia" w:hAnsiTheme="minorHAnsi"/>
              <w:b w:val="0"/>
              <w:noProof/>
              <w:sz w:val="22"/>
              <w:lang w:eastAsia="pl-PL"/>
            </w:rPr>
          </w:pPr>
          <w:r>
            <w:rPr>
              <w:noProof/>
            </w:rPr>
            <w:t>5.</w:t>
          </w:r>
          <w:r>
            <w:rPr>
              <w:rFonts w:asciiTheme="minorHAnsi" w:eastAsiaTheme="minorEastAsia" w:hAnsiTheme="minorHAnsi"/>
              <w:b w:val="0"/>
              <w:noProof/>
              <w:sz w:val="22"/>
              <w:lang w:eastAsia="pl-PL"/>
            </w:rPr>
            <w:tab/>
          </w:r>
          <w:r>
            <w:rPr>
              <w:noProof/>
            </w:rPr>
            <w:t>IDENTYFIKACJA PROJEKTU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_Toc133056188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74121F">
            <w:rPr>
              <w:noProof/>
            </w:rPr>
            <w:t>5</w:t>
          </w:r>
          <w:r>
            <w:rPr>
              <w:noProof/>
            </w:rPr>
            <w:fldChar w:fldCharType="end"/>
          </w:r>
        </w:p>
        <w:p w:rsidR="00E02B64" w:rsidRDefault="00E02B64" w:rsidP="002525B5">
          <w:pPr>
            <w:pStyle w:val="Spistreci1"/>
            <w:tabs>
              <w:tab w:val="left" w:pos="440"/>
              <w:tab w:val="right" w:leader="dot" w:pos="9062"/>
            </w:tabs>
            <w:spacing w:after="120" w:line="360" w:lineRule="auto"/>
            <w:rPr>
              <w:rFonts w:asciiTheme="minorHAnsi" w:eastAsiaTheme="minorEastAsia" w:hAnsiTheme="minorHAnsi"/>
              <w:b w:val="0"/>
              <w:noProof/>
              <w:sz w:val="22"/>
              <w:lang w:eastAsia="pl-PL"/>
            </w:rPr>
          </w:pPr>
          <w:r>
            <w:rPr>
              <w:noProof/>
            </w:rPr>
            <w:t>6.</w:t>
          </w:r>
          <w:r>
            <w:rPr>
              <w:rFonts w:asciiTheme="minorHAnsi" w:eastAsiaTheme="minorEastAsia" w:hAnsiTheme="minorHAnsi"/>
              <w:b w:val="0"/>
              <w:noProof/>
              <w:sz w:val="22"/>
              <w:lang w:eastAsia="pl-PL"/>
            </w:rPr>
            <w:tab/>
          </w:r>
          <w:r>
            <w:rPr>
              <w:noProof/>
            </w:rPr>
            <w:t>ANALIZA WYKONALNOŚCI, ANALIZA POPYTU ORAZ ANALIZA OPCJI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_Toc133056189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74121F">
            <w:rPr>
              <w:noProof/>
            </w:rPr>
            <w:t>6</w:t>
          </w:r>
          <w:r>
            <w:rPr>
              <w:noProof/>
            </w:rPr>
            <w:fldChar w:fldCharType="end"/>
          </w:r>
        </w:p>
        <w:p w:rsidR="00E02B64" w:rsidRDefault="00E02B64" w:rsidP="002525B5">
          <w:pPr>
            <w:pStyle w:val="Spistreci2"/>
            <w:spacing w:after="120"/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r w:rsidRPr="00AD018B">
            <w:rPr>
              <w:rFonts w:cs="Arial"/>
              <w:noProof/>
            </w:rPr>
            <w:t>Analiza wykonalności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_Toc133056190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74121F">
            <w:rPr>
              <w:noProof/>
            </w:rPr>
            <w:t>6</w:t>
          </w:r>
          <w:r>
            <w:rPr>
              <w:noProof/>
            </w:rPr>
            <w:fldChar w:fldCharType="end"/>
          </w:r>
        </w:p>
        <w:p w:rsidR="00E02B64" w:rsidRDefault="00E02B64" w:rsidP="002525B5">
          <w:pPr>
            <w:pStyle w:val="Spistreci2"/>
            <w:spacing w:after="120"/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r>
            <w:rPr>
              <w:noProof/>
            </w:rPr>
            <w:t>Analiza popytu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_Toc133056191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74121F">
            <w:rPr>
              <w:noProof/>
            </w:rPr>
            <w:t>6</w:t>
          </w:r>
          <w:r>
            <w:rPr>
              <w:noProof/>
            </w:rPr>
            <w:fldChar w:fldCharType="end"/>
          </w:r>
        </w:p>
        <w:p w:rsidR="00E02B64" w:rsidRDefault="00E02B64" w:rsidP="002525B5">
          <w:pPr>
            <w:pStyle w:val="Spistreci2"/>
            <w:spacing w:after="120"/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r>
            <w:rPr>
              <w:noProof/>
            </w:rPr>
            <w:t>Analiza opcji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_Toc133056192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74121F">
            <w:rPr>
              <w:noProof/>
            </w:rPr>
            <w:t>6</w:t>
          </w:r>
          <w:r>
            <w:rPr>
              <w:noProof/>
            </w:rPr>
            <w:fldChar w:fldCharType="end"/>
          </w:r>
        </w:p>
        <w:p w:rsidR="00E02B64" w:rsidRDefault="00E02B64" w:rsidP="002525B5">
          <w:pPr>
            <w:pStyle w:val="Spistreci1"/>
            <w:tabs>
              <w:tab w:val="left" w:pos="440"/>
              <w:tab w:val="right" w:leader="dot" w:pos="9062"/>
            </w:tabs>
            <w:spacing w:after="120" w:line="360" w:lineRule="auto"/>
            <w:rPr>
              <w:rFonts w:asciiTheme="minorHAnsi" w:eastAsiaTheme="minorEastAsia" w:hAnsiTheme="minorHAnsi"/>
              <w:b w:val="0"/>
              <w:noProof/>
              <w:sz w:val="22"/>
              <w:lang w:eastAsia="pl-PL"/>
            </w:rPr>
          </w:pPr>
          <w:r>
            <w:rPr>
              <w:noProof/>
            </w:rPr>
            <w:t>7.</w:t>
          </w:r>
          <w:r>
            <w:rPr>
              <w:rFonts w:asciiTheme="minorHAnsi" w:eastAsiaTheme="minorEastAsia" w:hAnsiTheme="minorHAnsi"/>
              <w:b w:val="0"/>
              <w:noProof/>
              <w:sz w:val="22"/>
              <w:lang w:eastAsia="pl-PL"/>
            </w:rPr>
            <w:tab/>
          </w:r>
          <w:r>
            <w:rPr>
              <w:noProof/>
            </w:rPr>
            <w:t>ANALIZA FINANSOWA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_Toc133056193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74121F">
            <w:rPr>
              <w:noProof/>
            </w:rPr>
            <w:t>8</w:t>
          </w:r>
          <w:r>
            <w:rPr>
              <w:noProof/>
            </w:rPr>
            <w:fldChar w:fldCharType="end"/>
          </w:r>
        </w:p>
        <w:p w:rsidR="00E02B64" w:rsidRDefault="00E02B64" w:rsidP="002525B5">
          <w:pPr>
            <w:pStyle w:val="Spistreci2"/>
            <w:spacing w:after="120"/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r>
            <w:rPr>
              <w:noProof/>
            </w:rPr>
            <w:t>Założenia i metody do analizy finansowej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_Toc133056194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74121F">
            <w:rPr>
              <w:noProof/>
            </w:rPr>
            <w:t>8</w:t>
          </w:r>
          <w:r>
            <w:rPr>
              <w:noProof/>
            </w:rPr>
            <w:fldChar w:fldCharType="end"/>
          </w:r>
        </w:p>
        <w:p w:rsidR="00E02B64" w:rsidRDefault="00E02B64" w:rsidP="002525B5">
          <w:pPr>
            <w:pStyle w:val="Spistreci2"/>
            <w:spacing w:after="120"/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r>
            <w:rPr>
              <w:noProof/>
            </w:rPr>
            <w:t>Określenie przychodów projektu, kalkulacja taryf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_Toc133056195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74121F">
            <w:rPr>
              <w:noProof/>
            </w:rPr>
            <w:t>9</w:t>
          </w:r>
          <w:r>
            <w:rPr>
              <w:noProof/>
            </w:rPr>
            <w:fldChar w:fldCharType="end"/>
          </w:r>
        </w:p>
        <w:p w:rsidR="00E02B64" w:rsidRDefault="00E02B64" w:rsidP="002525B5">
          <w:pPr>
            <w:pStyle w:val="Spistreci2"/>
            <w:spacing w:after="120"/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r>
            <w:rPr>
              <w:noProof/>
            </w:rPr>
            <w:t>Ustalenie wartości wskaźników efektywności finansowej projektu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_Toc133056196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74121F">
            <w:rPr>
              <w:noProof/>
            </w:rPr>
            <w:t>9</w:t>
          </w:r>
          <w:r>
            <w:rPr>
              <w:noProof/>
            </w:rPr>
            <w:fldChar w:fldCharType="end"/>
          </w:r>
        </w:p>
        <w:p w:rsidR="00E02B64" w:rsidRDefault="00E02B64" w:rsidP="002525B5">
          <w:pPr>
            <w:pStyle w:val="Spistreci2"/>
            <w:spacing w:after="120"/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r>
            <w:rPr>
              <w:noProof/>
            </w:rPr>
            <w:t>Analiza trwałości finansowej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_Toc133056197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74121F">
            <w:rPr>
              <w:noProof/>
            </w:rPr>
            <w:t>9</w:t>
          </w:r>
          <w:r>
            <w:rPr>
              <w:noProof/>
            </w:rPr>
            <w:fldChar w:fldCharType="end"/>
          </w:r>
        </w:p>
        <w:p w:rsidR="00E02B64" w:rsidRDefault="00E02B64" w:rsidP="002525B5">
          <w:pPr>
            <w:pStyle w:val="Spistreci1"/>
            <w:tabs>
              <w:tab w:val="left" w:pos="440"/>
              <w:tab w:val="right" w:leader="dot" w:pos="9062"/>
            </w:tabs>
            <w:spacing w:after="120" w:line="360" w:lineRule="auto"/>
            <w:rPr>
              <w:rFonts w:asciiTheme="minorHAnsi" w:eastAsiaTheme="minorEastAsia" w:hAnsiTheme="minorHAnsi"/>
              <w:b w:val="0"/>
              <w:noProof/>
              <w:sz w:val="22"/>
              <w:lang w:eastAsia="pl-PL"/>
            </w:rPr>
          </w:pPr>
          <w:r>
            <w:rPr>
              <w:noProof/>
            </w:rPr>
            <w:t>8.</w:t>
          </w:r>
          <w:r>
            <w:rPr>
              <w:rFonts w:asciiTheme="minorHAnsi" w:eastAsiaTheme="minorEastAsia" w:hAnsiTheme="minorHAnsi"/>
              <w:b w:val="0"/>
              <w:noProof/>
              <w:sz w:val="22"/>
              <w:lang w:eastAsia="pl-PL"/>
            </w:rPr>
            <w:tab/>
          </w:r>
          <w:r>
            <w:rPr>
              <w:noProof/>
            </w:rPr>
            <w:t>ANALIZA KOSZTÓW I KORZYŚCI – ANALIZA EKONOMICZNA / ANALIZA EFEKTYWNOŚCI KOSZTOWEJ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_Toc133056198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74121F">
            <w:rPr>
              <w:noProof/>
            </w:rPr>
            <w:t>10</w:t>
          </w:r>
          <w:r>
            <w:rPr>
              <w:noProof/>
            </w:rPr>
            <w:fldChar w:fldCharType="end"/>
          </w:r>
        </w:p>
        <w:p w:rsidR="00E02B64" w:rsidRDefault="00E02B64" w:rsidP="002525B5">
          <w:pPr>
            <w:pStyle w:val="Spistreci1"/>
            <w:tabs>
              <w:tab w:val="left" w:pos="440"/>
              <w:tab w:val="right" w:leader="dot" w:pos="9062"/>
            </w:tabs>
            <w:spacing w:after="120" w:line="360" w:lineRule="auto"/>
            <w:rPr>
              <w:rFonts w:asciiTheme="minorHAnsi" w:eastAsiaTheme="minorEastAsia" w:hAnsiTheme="minorHAnsi"/>
              <w:b w:val="0"/>
              <w:noProof/>
              <w:sz w:val="22"/>
              <w:lang w:eastAsia="pl-PL"/>
            </w:rPr>
          </w:pPr>
          <w:r>
            <w:rPr>
              <w:noProof/>
            </w:rPr>
            <w:t>9.</w:t>
          </w:r>
          <w:r>
            <w:rPr>
              <w:rFonts w:asciiTheme="minorHAnsi" w:eastAsiaTheme="minorEastAsia" w:hAnsiTheme="minorHAnsi"/>
              <w:b w:val="0"/>
              <w:noProof/>
              <w:sz w:val="22"/>
              <w:lang w:eastAsia="pl-PL"/>
            </w:rPr>
            <w:tab/>
          </w:r>
          <w:r>
            <w:rPr>
              <w:noProof/>
            </w:rPr>
            <w:t>ANALIZA RYZYKA I ANALIZA WRAŻLIWOŚCI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_Toc133056199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74121F">
            <w:rPr>
              <w:noProof/>
            </w:rPr>
            <w:t>10</w:t>
          </w:r>
          <w:r>
            <w:rPr>
              <w:noProof/>
            </w:rPr>
            <w:fldChar w:fldCharType="end"/>
          </w:r>
        </w:p>
        <w:p w:rsidR="007C13D0" w:rsidRDefault="00E02B64" w:rsidP="002525B5">
          <w:pPr>
            <w:spacing w:after="120" w:line="360" w:lineRule="auto"/>
          </w:pPr>
          <w:r>
            <w:rPr>
              <w:rFonts w:ascii="Arial" w:hAnsi="Arial"/>
              <w:b/>
              <w:sz w:val="24"/>
            </w:rPr>
            <w:fldChar w:fldCharType="end"/>
          </w:r>
        </w:p>
      </w:sdtContent>
    </w:sdt>
    <w:p w:rsidR="007348FA" w:rsidRDefault="007C13D0" w:rsidP="002525B5">
      <w:pPr>
        <w:pStyle w:val="Nagwek1"/>
      </w:pPr>
      <w:r>
        <w:br w:type="page"/>
      </w:r>
      <w:bookmarkStart w:id="2" w:name="_Toc133056184"/>
      <w:r>
        <w:lastRenderedPageBreak/>
        <w:t>WSTĘP</w:t>
      </w:r>
      <w:bookmarkEnd w:id="2"/>
    </w:p>
    <w:p w:rsidR="00B74675" w:rsidRPr="002525B5" w:rsidRDefault="00B74675" w:rsidP="002525B5">
      <w:pPr>
        <w:spacing w:after="120" w:line="360" w:lineRule="auto"/>
        <w:rPr>
          <w:rStyle w:val="markedcontent"/>
          <w:rFonts w:ascii="Arial" w:hAnsi="Arial" w:cs="Arial"/>
          <w:sz w:val="24"/>
          <w:szCs w:val="24"/>
        </w:rPr>
      </w:pPr>
      <w:r w:rsidRPr="002525B5">
        <w:rPr>
          <w:rStyle w:val="markedcontent"/>
          <w:rFonts w:ascii="Arial" w:hAnsi="Arial" w:cs="Arial"/>
          <w:sz w:val="24"/>
          <w:szCs w:val="24"/>
        </w:rPr>
        <w:t>Zasady przygotowania studium wykonalności dla projektów realizowanych w ramach programu regionalnego Fundusze Europejskie dla Łódzkiego 2021-2027 są przeznaczone dla osób,</w:t>
      </w:r>
      <w:r w:rsidRPr="002525B5">
        <w:rPr>
          <w:rFonts w:ascii="Arial" w:hAnsi="Arial" w:cs="Arial"/>
          <w:sz w:val="24"/>
          <w:szCs w:val="24"/>
        </w:rPr>
        <w:t xml:space="preserve"> </w:t>
      </w:r>
      <w:r w:rsidRPr="002525B5">
        <w:rPr>
          <w:rStyle w:val="markedcontent"/>
          <w:rFonts w:ascii="Arial" w:hAnsi="Arial" w:cs="Arial"/>
          <w:sz w:val="24"/>
          <w:szCs w:val="24"/>
        </w:rPr>
        <w:t>przygotowujących studia wykonalności dla projektów inwestycyjnych których całkowity koszt kwalifikowalny w momencie złożenia wniosku o dofinansowanie wynosi powyżej 50 mln PLN.</w:t>
      </w:r>
    </w:p>
    <w:p w:rsidR="00B74675" w:rsidRPr="002525B5" w:rsidRDefault="00B74675" w:rsidP="002525B5">
      <w:pPr>
        <w:spacing w:after="120" w:line="360" w:lineRule="auto"/>
        <w:rPr>
          <w:rStyle w:val="markedcontent"/>
          <w:rFonts w:ascii="Arial" w:hAnsi="Arial" w:cs="Arial"/>
          <w:sz w:val="24"/>
          <w:szCs w:val="24"/>
        </w:rPr>
      </w:pPr>
      <w:r w:rsidRPr="002525B5">
        <w:rPr>
          <w:rStyle w:val="markedcontent"/>
          <w:rFonts w:ascii="Arial" w:hAnsi="Arial" w:cs="Arial"/>
          <w:sz w:val="24"/>
          <w:szCs w:val="24"/>
        </w:rPr>
        <w:t>Głównym celem niniejszego dokumentu jest przedstawienie zasad opracowywania studium wykonalności</w:t>
      </w:r>
      <w:r w:rsidRPr="002525B5">
        <w:rPr>
          <w:rFonts w:ascii="Arial" w:hAnsi="Arial" w:cs="Arial"/>
          <w:sz w:val="24"/>
          <w:szCs w:val="24"/>
        </w:rPr>
        <w:t xml:space="preserve"> </w:t>
      </w:r>
      <w:r w:rsidRPr="002525B5">
        <w:rPr>
          <w:rStyle w:val="markedcontent"/>
          <w:rFonts w:ascii="Arial" w:hAnsi="Arial" w:cs="Arial"/>
          <w:sz w:val="24"/>
          <w:szCs w:val="24"/>
        </w:rPr>
        <w:t>w ramach FEŁ2027 oraz osiągnięcie efektu porównywalności projektów. Zasady mają ułatwić</w:t>
      </w:r>
      <w:r w:rsidRPr="002525B5">
        <w:rPr>
          <w:rFonts w:ascii="Arial" w:hAnsi="Arial" w:cs="Arial"/>
          <w:sz w:val="24"/>
          <w:szCs w:val="24"/>
        </w:rPr>
        <w:t xml:space="preserve"> </w:t>
      </w:r>
      <w:r w:rsidRPr="002525B5">
        <w:rPr>
          <w:rStyle w:val="markedcontent"/>
          <w:rFonts w:ascii="Arial" w:hAnsi="Arial" w:cs="Arial"/>
          <w:sz w:val="24"/>
          <w:szCs w:val="24"/>
        </w:rPr>
        <w:t>proces przygotowania studiów wykonalności przez wnioskodawców, a także ocenę składanych w ramach</w:t>
      </w:r>
      <w:r w:rsidRPr="002525B5">
        <w:rPr>
          <w:rFonts w:ascii="Arial" w:hAnsi="Arial" w:cs="Arial"/>
          <w:sz w:val="24"/>
          <w:szCs w:val="24"/>
        </w:rPr>
        <w:t xml:space="preserve"> </w:t>
      </w:r>
      <w:r w:rsidRPr="002525B5">
        <w:rPr>
          <w:rStyle w:val="markedcontent"/>
          <w:rFonts w:ascii="Arial" w:hAnsi="Arial" w:cs="Arial"/>
          <w:sz w:val="24"/>
          <w:szCs w:val="24"/>
        </w:rPr>
        <w:t>naborów projektów.</w:t>
      </w:r>
    </w:p>
    <w:p w:rsidR="007348FA" w:rsidRPr="002525B5" w:rsidRDefault="00B74675" w:rsidP="002525B5">
      <w:pPr>
        <w:spacing w:after="120" w:line="360" w:lineRule="auto"/>
        <w:rPr>
          <w:rFonts w:ascii="Arial" w:hAnsi="Arial" w:cs="Arial"/>
          <w:i/>
          <w:sz w:val="24"/>
          <w:szCs w:val="24"/>
        </w:rPr>
      </w:pPr>
      <w:r w:rsidRPr="002525B5">
        <w:rPr>
          <w:rStyle w:val="markedcontent"/>
          <w:rFonts w:ascii="Arial" w:hAnsi="Arial" w:cs="Arial"/>
          <w:sz w:val="24"/>
          <w:szCs w:val="24"/>
        </w:rPr>
        <w:t>W kwestiach nieuregulowanych Zasadami przygotowania studium wykonalności dla projektów</w:t>
      </w:r>
      <w:r w:rsidRPr="002525B5">
        <w:rPr>
          <w:rFonts w:ascii="Arial" w:hAnsi="Arial" w:cs="Arial"/>
          <w:sz w:val="24"/>
          <w:szCs w:val="24"/>
        </w:rPr>
        <w:t xml:space="preserve"> </w:t>
      </w:r>
      <w:r w:rsidRPr="002525B5">
        <w:rPr>
          <w:rStyle w:val="markedcontent"/>
          <w:rFonts w:ascii="Arial" w:hAnsi="Arial" w:cs="Arial"/>
          <w:sz w:val="24"/>
          <w:szCs w:val="24"/>
        </w:rPr>
        <w:t xml:space="preserve">realizowanych w ramach programu regionalnego Fundusze Europejskie dla Łódzkiego 2021-2027 należy kierować się treścią </w:t>
      </w:r>
      <w:r w:rsidRPr="002525B5">
        <w:rPr>
          <w:rStyle w:val="markedcontent"/>
          <w:rFonts w:ascii="Arial" w:hAnsi="Arial" w:cs="Arial"/>
          <w:i/>
          <w:sz w:val="24"/>
          <w:szCs w:val="24"/>
        </w:rPr>
        <w:t xml:space="preserve">Wytycznych </w:t>
      </w:r>
      <w:r w:rsidR="00F920C3" w:rsidRPr="002525B5">
        <w:rPr>
          <w:rStyle w:val="markedcontent"/>
          <w:rFonts w:ascii="Arial" w:hAnsi="Arial" w:cs="Arial"/>
          <w:i/>
          <w:sz w:val="24"/>
          <w:szCs w:val="24"/>
        </w:rPr>
        <w:t>dotyczących zagadnień</w:t>
      </w:r>
      <w:r w:rsidRPr="002525B5">
        <w:rPr>
          <w:rStyle w:val="markedcontent"/>
          <w:rFonts w:ascii="Arial" w:hAnsi="Arial" w:cs="Arial"/>
          <w:i/>
          <w:sz w:val="24"/>
          <w:szCs w:val="24"/>
        </w:rPr>
        <w:t xml:space="preserve"> związanych z przygotowaniem</w:t>
      </w:r>
      <w:r w:rsidRPr="002525B5">
        <w:rPr>
          <w:rFonts w:ascii="Arial" w:hAnsi="Arial" w:cs="Arial"/>
          <w:i/>
          <w:sz w:val="24"/>
          <w:szCs w:val="24"/>
        </w:rPr>
        <w:t xml:space="preserve"> </w:t>
      </w:r>
      <w:r w:rsidRPr="002525B5">
        <w:rPr>
          <w:rStyle w:val="markedcontent"/>
          <w:rFonts w:ascii="Arial" w:hAnsi="Arial" w:cs="Arial"/>
          <w:i/>
          <w:sz w:val="24"/>
          <w:szCs w:val="24"/>
        </w:rPr>
        <w:t>projektów inwestycyjnych, w tym hybrydowych na lata 2021-2027</w:t>
      </w:r>
      <w:r w:rsidR="007348FA" w:rsidRPr="002525B5">
        <w:rPr>
          <w:rStyle w:val="markedcontent"/>
          <w:rFonts w:ascii="Arial" w:hAnsi="Arial" w:cs="Arial"/>
          <w:sz w:val="24"/>
          <w:szCs w:val="24"/>
        </w:rPr>
        <w:t xml:space="preserve"> oraz zasadami określonymi w </w:t>
      </w:r>
      <w:r w:rsidR="007348FA" w:rsidRPr="002525B5">
        <w:rPr>
          <w:rStyle w:val="markedcontent"/>
          <w:rFonts w:ascii="Arial" w:hAnsi="Arial" w:cs="Arial"/>
          <w:i/>
          <w:sz w:val="24"/>
          <w:szCs w:val="24"/>
        </w:rPr>
        <w:t xml:space="preserve">Przewodniku AKK </w:t>
      </w:r>
      <w:r w:rsidR="007348FA" w:rsidRPr="002525B5">
        <w:rPr>
          <w:rStyle w:val="markedcontent"/>
          <w:rFonts w:ascii="Arial" w:hAnsi="Arial" w:cs="Arial"/>
          <w:sz w:val="24"/>
          <w:szCs w:val="24"/>
        </w:rPr>
        <w:t xml:space="preserve">oraz </w:t>
      </w:r>
      <w:r w:rsidR="002525B5">
        <w:rPr>
          <w:rStyle w:val="markedcontent"/>
          <w:rFonts w:ascii="Arial" w:hAnsi="Arial" w:cs="Arial"/>
          <w:i/>
          <w:sz w:val="24"/>
          <w:szCs w:val="24"/>
        </w:rPr>
        <w:t>Vademecum AE.</w:t>
      </w:r>
    </w:p>
    <w:p w:rsidR="00B74675" w:rsidRPr="002525B5" w:rsidRDefault="00B74675" w:rsidP="002525B5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2525B5">
        <w:rPr>
          <w:rStyle w:val="markedcontent"/>
          <w:rFonts w:ascii="Arial" w:hAnsi="Arial" w:cs="Arial"/>
          <w:sz w:val="24"/>
          <w:szCs w:val="24"/>
        </w:rPr>
        <w:t>W związku z powyższym wnioskodawcy przy opracowaniu studium wykonalności powinni łącznie</w:t>
      </w:r>
      <w:r w:rsidRPr="002525B5">
        <w:rPr>
          <w:rFonts w:ascii="Arial" w:hAnsi="Arial" w:cs="Arial"/>
          <w:sz w:val="24"/>
          <w:szCs w:val="24"/>
        </w:rPr>
        <w:t xml:space="preserve"> </w:t>
      </w:r>
      <w:r w:rsidRPr="002525B5">
        <w:rPr>
          <w:rStyle w:val="markedcontent"/>
          <w:rFonts w:ascii="Arial" w:hAnsi="Arial" w:cs="Arial"/>
          <w:sz w:val="24"/>
          <w:szCs w:val="24"/>
        </w:rPr>
        <w:t xml:space="preserve">stosować niniejsze Zasady i </w:t>
      </w:r>
      <w:r w:rsidRPr="002525B5">
        <w:rPr>
          <w:rStyle w:val="markedcontent"/>
          <w:rFonts w:ascii="Arial" w:hAnsi="Arial" w:cs="Arial"/>
          <w:i/>
          <w:sz w:val="24"/>
          <w:szCs w:val="24"/>
        </w:rPr>
        <w:t>Wytyczne.</w:t>
      </w:r>
      <w:r w:rsidRPr="002525B5">
        <w:rPr>
          <w:rStyle w:val="markedcontent"/>
          <w:rFonts w:ascii="Arial" w:hAnsi="Arial" w:cs="Arial"/>
          <w:sz w:val="24"/>
          <w:szCs w:val="24"/>
        </w:rPr>
        <w:t xml:space="preserve"> W przypadku wejścia w życie zmian do </w:t>
      </w:r>
      <w:r w:rsidRPr="002525B5">
        <w:rPr>
          <w:rStyle w:val="markedcontent"/>
          <w:rFonts w:ascii="Arial" w:hAnsi="Arial" w:cs="Arial"/>
          <w:i/>
          <w:sz w:val="24"/>
          <w:szCs w:val="24"/>
        </w:rPr>
        <w:t>Wytycznych,</w:t>
      </w:r>
      <w:r w:rsidRPr="002525B5">
        <w:rPr>
          <w:rStyle w:val="markedcontent"/>
          <w:rFonts w:ascii="Arial" w:hAnsi="Arial" w:cs="Arial"/>
          <w:sz w:val="24"/>
          <w:szCs w:val="24"/>
        </w:rPr>
        <w:t xml:space="preserve"> jeśli zmiany te wpływają na treść Zasad, przy</w:t>
      </w:r>
      <w:r w:rsidRPr="002525B5">
        <w:rPr>
          <w:rFonts w:ascii="Arial" w:hAnsi="Arial" w:cs="Arial"/>
          <w:sz w:val="24"/>
          <w:szCs w:val="24"/>
        </w:rPr>
        <w:t xml:space="preserve"> </w:t>
      </w:r>
      <w:r w:rsidRPr="002525B5">
        <w:rPr>
          <w:rStyle w:val="markedcontent"/>
          <w:rFonts w:ascii="Arial" w:hAnsi="Arial" w:cs="Arial"/>
          <w:sz w:val="24"/>
          <w:szCs w:val="24"/>
        </w:rPr>
        <w:t>opracowywaniu studiów wykonalności, do czasu zaktualizowania niniejszego dokumentu, należy</w:t>
      </w:r>
      <w:r w:rsidRPr="002525B5">
        <w:rPr>
          <w:rFonts w:ascii="Arial" w:hAnsi="Arial" w:cs="Arial"/>
          <w:sz w:val="24"/>
          <w:szCs w:val="24"/>
        </w:rPr>
        <w:t xml:space="preserve"> </w:t>
      </w:r>
      <w:r w:rsidRPr="002525B5">
        <w:rPr>
          <w:rStyle w:val="markedcontent"/>
          <w:rFonts w:ascii="Arial" w:hAnsi="Arial" w:cs="Arial"/>
          <w:sz w:val="24"/>
          <w:szCs w:val="24"/>
        </w:rPr>
        <w:t xml:space="preserve">kierować się zapisami aktualnych </w:t>
      </w:r>
      <w:r w:rsidRPr="002525B5">
        <w:rPr>
          <w:rStyle w:val="markedcontent"/>
          <w:rFonts w:ascii="Arial" w:hAnsi="Arial" w:cs="Arial"/>
          <w:i/>
          <w:sz w:val="24"/>
          <w:szCs w:val="24"/>
        </w:rPr>
        <w:t>Wytycznych.</w:t>
      </w:r>
    </w:p>
    <w:p w:rsidR="007C13D0" w:rsidRDefault="007C13D0" w:rsidP="002525B5">
      <w:pPr>
        <w:pStyle w:val="Nagwek1"/>
      </w:pPr>
      <w:bookmarkStart w:id="3" w:name="_Toc133056185"/>
      <w:r>
        <w:t xml:space="preserve">WYKAZ </w:t>
      </w:r>
      <w:r w:rsidRPr="002525B5">
        <w:t>SKRÓTÓW</w:t>
      </w:r>
      <w:r>
        <w:t xml:space="preserve"> I POJĘĆ</w:t>
      </w:r>
      <w:bookmarkEnd w:id="3"/>
      <w:r w:rsidR="00B74675">
        <w:t xml:space="preserve"> </w:t>
      </w:r>
    </w:p>
    <w:p w:rsidR="007348FA" w:rsidRPr="002525B5" w:rsidRDefault="00B74675" w:rsidP="002525B5">
      <w:pPr>
        <w:rPr>
          <w:rFonts w:ascii="Arial" w:hAnsi="Arial" w:cs="Arial"/>
          <w:sz w:val="24"/>
          <w:szCs w:val="24"/>
          <w:lang w:eastAsia="pl-PL"/>
        </w:rPr>
      </w:pPr>
      <w:r w:rsidRPr="002525B5">
        <w:rPr>
          <w:rFonts w:ascii="Arial" w:hAnsi="Arial" w:cs="Arial"/>
          <w:sz w:val="24"/>
          <w:szCs w:val="24"/>
          <w:lang w:eastAsia="pl-PL"/>
        </w:rPr>
        <w:t>Użyte w niniejszych Zasadach skróty i pojęcia oznaczają:</w:t>
      </w:r>
    </w:p>
    <w:p w:rsidR="00A7355C" w:rsidRPr="002525B5" w:rsidRDefault="00A7355C" w:rsidP="002525B5">
      <w:pPr>
        <w:rPr>
          <w:rFonts w:ascii="Arial" w:hAnsi="Arial" w:cs="Arial"/>
          <w:sz w:val="24"/>
          <w:szCs w:val="24"/>
          <w:lang w:eastAsia="pl-PL"/>
        </w:rPr>
      </w:pPr>
      <w:r w:rsidRPr="002525B5">
        <w:rPr>
          <w:rFonts w:ascii="Arial" w:hAnsi="Arial" w:cs="Arial"/>
          <w:b/>
          <w:sz w:val="24"/>
          <w:szCs w:val="24"/>
          <w:lang w:eastAsia="pl-PL"/>
        </w:rPr>
        <w:t>FEŁ2027</w:t>
      </w:r>
      <w:r w:rsidRPr="002525B5">
        <w:rPr>
          <w:rFonts w:ascii="Arial" w:hAnsi="Arial" w:cs="Arial"/>
          <w:sz w:val="24"/>
          <w:szCs w:val="24"/>
          <w:lang w:eastAsia="pl-PL"/>
        </w:rPr>
        <w:t xml:space="preserve"> – program regionalny Fundusze Euro</w:t>
      </w:r>
      <w:r w:rsidR="00F920C3" w:rsidRPr="002525B5">
        <w:rPr>
          <w:rFonts w:ascii="Arial" w:hAnsi="Arial" w:cs="Arial"/>
          <w:sz w:val="24"/>
          <w:szCs w:val="24"/>
          <w:lang w:eastAsia="pl-PL"/>
        </w:rPr>
        <w:t>pejskie dla Łódzkiego 2021-2027.</w:t>
      </w:r>
    </w:p>
    <w:p w:rsidR="00B74675" w:rsidRPr="002525B5" w:rsidRDefault="00A7355C" w:rsidP="002525B5">
      <w:pPr>
        <w:rPr>
          <w:rStyle w:val="markedcontent"/>
          <w:rFonts w:ascii="Arial" w:hAnsi="Arial" w:cs="Arial"/>
          <w:sz w:val="24"/>
          <w:szCs w:val="24"/>
        </w:rPr>
      </w:pPr>
      <w:r w:rsidRPr="002525B5">
        <w:rPr>
          <w:rFonts w:ascii="Arial" w:hAnsi="Arial" w:cs="Arial"/>
          <w:b/>
          <w:sz w:val="24"/>
          <w:szCs w:val="24"/>
          <w:lang w:eastAsia="pl-PL"/>
        </w:rPr>
        <w:t>IZ FEŁ2027</w:t>
      </w:r>
      <w:r w:rsidRPr="002525B5">
        <w:rPr>
          <w:rFonts w:ascii="Arial" w:hAnsi="Arial" w:cs="Arial"/>
          <w:sz w:val="24"/>
          <w:szCs w:val="24"/>
          <w:lang w:eastAsia="pl-PL"/>
        </w:rPr>
        <w:t xml:space="preserve"> - </w:t>
      </w:r>
      <w:r w:rsidRPr="002525B5">
        <w:rPr>
          <w:rStyle w:val="markedcontent"/>
          <w:rFonts w:ascii="Arial" w:hAnsi="Arial" w:cs="Arial"/>
          <w:sz w:val="24"/>
          <w:szCs w:val="24"/>
        </w:rPr>
        <w:t>Instytucję Zarządzającą programem regionalnym Fundusze Euro</w:t>
      </w:r>
      <w:r w:rsidR="00F920C3" w:rsidRPr="002525B5">
        <w:rPr>
          <w:rStyle w:val="markedcontent"/>
          <w:rFonts w:ascii="Arial" w:hAnsi="Arial" w:cs="Arial"/>
          <w:sz w:val="24"/>
          <w:szCs w:val="24"/>
        </w:rPr>
        <w:t>pejskie dla Łódzkiego 2021-2027.</w:t>
      </w:r>
    </w:p>
    <w:p w:rsidR="00A7355C" w:rsidRPr="002525B5" w:rsidRDefault="00A7355C" w:rsidP="002525B5">
      <w:pPr>
        <w:rPr>
          <w:rFonts w:ascii="Arial" w:hAnsi="Arial" w:cs="Arial"/>
          <w:sz w:val="24"/>
          <w:szCs w:val="24"/>
          <w:lang w:val="en-US" w:eastAsia="pl-PL"/>
        </w:rPr>
      </w:pPr>
      <w:r w:rsidRPr="002525B5">
        <w:rPr>
          <w:rFonts w:ascii="Arial" w:hAnsi="Arial" w:cs="Arial"/>
          <w:b/>
          <w:sz w:val="24"/>
          <w:szCs w:val="24"/>
          <w:lang w:eastAsia="pl-PL"/>
        </w:rPr>
        <w:t>Przewodnik AKK</w:t>
      </w:r>
      <w:r w:rsidRPr="002525B5">
        <w:rPr>
          <w:rFonts w:ascii="Arial" w:hAnsi="Arial" w:cs="Arial"/>
          <w:b/>
          <w:sz w:val="24"/>
          <w:szCs w:val="24"/>
          <w:vertAlign w:val="superscript"/>
          <w:lang w:eastAsia="pl-PL"/>
        </w:rPr>
        <w:footnoteReference w:id="1"/>
      </w:r>
      <w:r w:rsidRPr="002525B5">
        <w:rPr>
          <w:rFonts w:ascii="Arial" w:hAnsi="Arial" w:cs="Arial"/>
          <w:b/>
          <w:sz w:val="24"/>
          <w:szCs w:val="24"/>
          <w:lang w:eastAsia="pl-PL"/>
        </w:rPr>
        <w:t>:</w:t>
      </w:r>
      <w:r w:rsidRPr="002525B5">
        <w:rPr>
          <w:rFonts w:ascii="Arial" w:hAnsi="Arial" w:cs="Arial"/>
          <w:sz w:val="24"/>
          <w:szCs w:val="24"/>
          <w:lang w:eastAsia="pl-PL"/>
        </w:rPr>
        <w:t xml:space="preserve"> Przewodnik do analizy kosztów i korzyści projektów inwestycyjnych (ang. </w:t>
      </w:r>
      <w:r w:rsidRPr="002525B5">
        <w:rPr>
          <w:rFonts w:ascii="Arial" w:hAnsi="Arial" w:cs="Arial"/>
          <w:sz w:val="24"/>
          <w:szCs w:val="24"/>
          <w:lang w:val="en-US" w:eastAsia="pl-PL"/>
        </w:rPr>
        <w:t>Guide to cost-benefit Analysis of Investment Projects), Komisja Europejska, grudzień 2014.</w:t>
      </w:r>
    </w:p>
    <w:p w:rsidR="00CB32D9" w:rsidRPr="002525B5" w:rsidRDefault="00A7355C" w:rsidP="002525B5">
      <w:pPr>
        <w:rPr>
          <w:rFonts w:ascii="Arial" w:hAnsi="Arial" w:cs="Arial"/>
          <w:sz w:val="24"/>
          <w:szCs w:val="24"/>
          <w:lang w:eastAsia="pl-PL"/>
        </w:rPr>
      </w:pPr>
      <w:r w:rsidRPr="002525B5">
        <w:rPr>
          <w:rFonts w:ascii="Arial" w:hAnsi="Arial" w:cs="Arial"/>
          <w:b/>
          <w:sz w:val="24"/>
          <w:szCs w:val="24"/>
          <w:lang w:eastAsia="pl-PL"/>
        </w:rPr>
        <w:lastRenderedPageBreak/>
        <w:t>Vademecum AE</w:t>
      </w:r>
      <w:r w:rsidRPr="002525B5">
        <w:rPr>
          <w:rFonts w:ascii="Arial" w:hAnsi="Arial" w:cs="Arial"/>
          <w:b/>
          <w:sz w:val="24"/>
          <w:szCs w:val="24"/>
          <w:vertAlign w:val="superscript"/>
          <w:lang w:eastAsia="pl-PL"/>
        </w:rPr>
        <w:footnoteReference w:id="2"/>
      </w:r>
      <w:r w:rsidRPr="002525B5">
        <w:rPr>
          <w:rFonts w:ascii="Arial" w:hAnsi="Arial" w:cs="Arial"/>
          <w:b/>
          <w:sz w:val="24"/>
          <w:szCs w:val="24"/>
          <w:lang w:eastAsia="pl-PL"/>
        </w:rPr>
        <w:t>:</w:t>
      </w:r>
      <w:r w:rsidRPr="002525B5">
        <w:rPr>
          <w:rFonts w:ascii="Arial" w:hAnsi="Arial" w:cs="Arial"/>
          <w:sz w:val="24"/>
          <w:szCs w:val="24"/>
          <w:lang w:eastAsia="pl-PL"/>
        </w:rPr>
        <w:t xml:space="preserve"> Vademecum analizy ekonomicznej (ang. Economic Appraisal Vademecum 2021-2027), Kom</w:t>
      </w:r>
      <w:r w:rsidR="00F920C3" w:rsidRPr="002525B5">
        <w:rPr>
          <w:rFonts w:ascii="Arial" w:hAnsi="Arial" w:cs="Arial"/>
          <w:sz w:val="24"/>
          <w:szCs w:val="24"/>
          <w:lang w:eastAsia="pl-PL"/>
        </w:rPr>
        <w:t>isja Europejska, wrzesień 2021.</w:t>
      </w:r>
    </w:p>
    <w:p w:rsidR="00D562E5" w:rsidRPr="002525B5" w:rsidRDefault="00A7355C" w:rsidP="002525B5">
      <w:pPr>
        <w:rPr>
          <w:rFonts w:ascii="Arial" w:hAnsi="Arial" w:cs="Arial"/>
          <w:sz w:val="24"/>
          <w:szCs w:val="24"/>
        </w:rPr>
      </w:pPr>
      <w:r w:rsidRPr="002525B5">
        <w:rPr>
          <w:rFonts w:ascii="Arial" w:hAnsi="Arial" w:cs="Arial"/>
          <w:b/>
          <w:sz w:val="24"/>
          <w:szCs w:val="24"/>
        </w:rPr>
        <w:t>Wytyczne</w:t>
      </w:r>
      <w:r w:rsidRPr="002525B5">
        <w:rPr>
          <w:rFonts w:ascii="Arial" w:hAnsi="Arial" w:cs="Arial"/>
          <w:sz w:val="24"/>
          <w:szCs w:val="24"/>
        </w:rPr>
        <w:t xml:space="preserve"> – </w:t>
      </w:r>
      <w:r w:rsidR="00426F21" w:rsidRPr="002525B5">
        <w:rPr>
          <w:rFonts w:ascii="Arial" w:hAnsi="Arial" w:cs="Arial"/>
          <w:sz w:val="24"/>
          <w:szCs w:val="24"/>
        </w:rPr>
        <w:t>Wytyczne Ministra Funduszy i Polityki Regionalnej dotyczących zagadnień związanych z przygotowaniem projektów inwestycyjnych, w tym hybrydowych na lata 2021-2027</w:t>
      </w:r>
      <w:r w:rsidR="00F920C3" w:rsidRPr="002525B5">
        <w:rPr>
          <w:rFonts w:ascii="Arial" w:hAnsi="Arial" w:cs="Arial"/>
          <w:sz w:val="24"/>
          <w:szCs w:val="24"/>
        </w:rPr>
        <w:t>.</w:t>
      </w:r>
    </w:p>
    <w:p w:rsidR="00D562E5" w:rsidRPr="002525B5" w:rsidRDefault="00A7355C" w:rsidP="002525B5">
      <w:pPr>
        <w:rPr>
          <w:rStyle w:val="markedcontent"/>
          <w:rFonts w:ascii="Arial" w:hAnsi="Arial" w:cs="Arial"/>
          <w:sz w:val="24"/>
          <w:szCs w:val="24"/>
        </w:rPr>
      </w:pPr>
      <w:r w:rsidRPr="002525B5">
        <w:rPr>
          <w:rStyle w:val="markedcontent"/>
          <w:rFonts w:ascii="Arial" w:hAnsi="Arial" w:cs="Arial"/>
          <w:b/>
          <w:sz w:val="24"/>
          <w:szCs w:val="24"/>
        </w:rPr>
        <w:t>Zasady</w:t>
      </w:r>
      <w:r w:rsidR="00CB32D9" w:rsidRPr="002525B5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="008B4FA7" w:rsidRPr="002525B5">
        <w:rPr>
          <w:rStyle w:val="markedcontent"/>
          <w:rFonts w:ascii="Arial" w:hAnsi="Arial" w:cs="Arial"/>
          <w:sz w:val="24"/>
          <w:szCs w:val="24"/>
        </w:rPr>
        <w:t>–</w:t>
      </w:r>
      <w:r w:rsidR="00CB32D9" w:rsidRPr="002525B5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2525B5">
        <w:rPr>
          <w:rStyle w:val="markedcontent"/>
          <w:rFonts w:ascii="Arial" w:hAnsi="Arial" w:cs="Arial"/>
          <w:sz w:val="24"/>
          <w:szCs w:val="24"/>
        </w:rPr>
        <w:t>Zasady przygotowania studium wykonalności dla projektów realizowanych w ramach</w:t>
      </w:r>
      <w:r w:rsidR="00CB32D9" w:rsidRPr="002525B5">
        <w:rPr>
          <w:rFonts w:ascii="Arial" w:hAnsi="Arial" w:cs="Arial"/>
          <w:sz w:val="24"/>
          <w:szCs w:val="24"/>
        </w:rPr>
        <w:t xml:space="preserve"> </w:t>
      </w:r>
      <w:r w:rsidR="008B4FA7" w:rsidRPr="002525B5">
        <w:rPr>
          <w:rStyle w:val="markedcontent"/>
          <w:rFonts w:ascii="Arial" w:hAnsi="Arial" w:cs="Arial"/>
          <w:sz w:val="24"/>
          <w:szCs w:val="24"/>
        </w:rPr>
        <w:t>programu regionalnego Fundusze Europejskie dla Łódzkiego</w:t>
      </w:r>
      <w:r w:rsidRPr="002525B5">
        <w:rPr>
          <w:rStyle w:val="markedcontent"/>
          <w:rFonts w:ascii="Arial" w:hAnsi="Arial" w:cs="Arial"/>
          <w:sz w:val="24"/>
          <w:szCs w:val="24"/>
        </w:rPr>
        <w:t xml:space="preserve"> na lata </w:t>
      </w:r>
      <w:r w:rsidR="008B4FA7" w:rsidRPr="002525B5">
        <w:rPr>
          <w:rStyle w:val="markedcontent"/>
          <w:rFonts w:ascii="Arial" w:hAnsi="Arial" w:cs="Arial"/>
          <w:sz w:val="24"/>
          <w:szCs w:val="24"/>
        </w:rPr>
        <w:t>2021-2027</w:t>
      </w:r>
      <w:r w:rsidR="00F920C3" w:rsidRPr="002525B5">
        <w:rPr>
          <w:rStyle w:val="markedcontent"/>
          <w:rFonts w:ascii="Arial" w:hAnsi="Arial" w:cs="Arial"/>
          <w:sz w:val="24"/>
          <w:szCs w:val="24"/>
        </w:rPr>
        <w:t>.</w:t>
      </w:r>
    </w:p>
    <w:p w:rsidR="007C13D0" w:rsidRDefault="007C13D0" w:rsidP="002525B5">
      <w:pPr>
        <w:pStyle w:val="Nagwek1"/>
      </w:pPr>
      <w:bookmarkStart w:id="4" w:name="_Toc133056186"/>
      <w:r>
        <w:t>ZASADY OGÓLNE</w:t>
      </w:r>
      <w:bookmarkEnd w:id="4"/>
    </w:p>
    <w:p w:rsidR="00CB32D9" w:rsidRPr="002525B5" w:rsidRDefault="00CB32D9" w:rsidP="002525B5">
      <w:pPr>
        <w:spacing w:after="120" w:line="360" w:lineRule="auto"/>
        <w:rPr>
          <w:rFonts w:ascii="Arial" w:hAnsi="Arial" w:cs="Arial"/>
          <w:sz w:val="24"/>
          <w:szCs w:val="24"/>
          <w:lang w:eastAsia="pl-PL"/>
        </w:rPr>
      </w:pPr>
      <w:r w:rsidRPr="002525B5">
        <w:rPr>
          <w:rFonts w:ascii="Arial" w:hAnsi="Arial" w:cs="Arial"/>
          <w:sz w:val="24"/>
          <w:szCs w:val="24"/>
          <w:lang w:eastAsia="pl-PL"/>
        </w:rPr>
        <w:t>Studium wykonalności umożliwia dokonanie oceny</w:t>
      </w:r>
      <w:r w:rsidR="00F920C3" w:rsidRPr="002525B5">
        <w:rPr>
          <w:rFonts w:ascii="Arial" w:hAnsi="Arial" w:cs="Arial"/>
          <w:sz w:val="24"/>
          <w:szCs w:val="24"/>
          <w:lang w:eastAsia="pl-PL"/>
        </w:rPr>
        <w:t xml:space="preserve"> projektu przez IZ FEŁ2027.</w:t>
      </w:r>
    </w:p>
    <w:p w:rsidR="00CB32D9" w:rsidRPr="002525B5" w:rsidRDefault="00CB32D9" w:rsidP="002525B5">
      <w:pPr>
        <w:spacing w:after="120" w:line="360" w:lineRule="auto"/>
        <w:rPr>
          <w:rFonts w:ascii="Arial" w:hAnsi="Arial" w:cs="Arial"/>
          <w:sz w:val="24"/>
          <w:szCs w:val="24"/>
          <w:lang w:eastAsia="pl-PL"/>
        </w:rPr>
      </w:pPr>
      <w:r w:rsidRPr="002525B5">
        <w:rPr>
          <w:rFonts w:ascii="Arial" w:hAnsi="Arial" w:cs="Arial"/>
          <w:sz w:val="24"/>
          <w:szCs w:val="24"/>
          <w:lang w:eastAsia="pl-PL"/>
        </w:rPr>
        <w:t xml:space="preserve">Musi przedstawiać w sposób </w:t>
      </w:r>
      <w:r w:rsidRPr="002525B5">
        <w:rPr>
          <w:rFonts w:ascii="Arial" w:hAnsi="Arial" w:cs="Arial"/>
          <w:b/>
          <w:sz w:val="24"/>
          <w:szCs w:val="24"/>
          <w:u w:val="single"/>
          <w:lang w:eastAsia="pl-PL"/>
        </w:rPr>
        <w:t>zwięzły i jednoznaczny</w:t>
      </w:r>
      <w:r w:rsidRPr="002525B5">
        <w:rPr>
          <w:rFonts w:ascii="Arial" w:hAnsi="Arial" w:cs="Arial"/>
          <w:sz w:val="24"/>
          <w:szCs w:val="24"/>
          <w:lang w:eastAsia="pl-PL"/>
        </w:rPr>
        <w:t xml:space="preserve"> uzasadnie</w:t>
      </w:r>
      <w:r w:rsidR="00F920C3" w:rsidRPr="002525B5">
        <w:rPr>
          <w:rFonts w:ascii="Arial" w:hAnsi="Arial" w:cs="Arial"/>
          <w:sz w:val="24"/>
          <w:szCs w:val="24"/>
          <w:lang w:eastAsia="pl-PL"/>
        </w:rPr>
        <w:t>nie realizacji projektu, w tym:</w:t>
      </w:r>
    </w:p>
    <w:p w:rsidR="00CB32D9" w:rsidRPr="002525B5" w:rsidRDefault="00CB32D9" w:rsidP="002525B5">
      <w:pPr>
        <w:pStyle w:val="Akapitzlist"/>
        <w:numPr>
          <w:ilvl w:val="0"/>
          <w:numId w:val="21"/>
        </w:numPr>
        <w:spacing w:after="120" w:line="360" w:lineRule="auto"/>
        <w:ind w:left="426"/>
        <w:rPr>
          <w:rFonts w:ascii="Arial" w:hAnsi="Arial" w:cs="Arial"/>
          <w:sz w:val="24"/>
          <w:szCs w:val="24"/>
          <w:lang w:eastAsia="pl-PL"/>
        </w:rPr>
      </w:pPr>
      <w:r w:rsidRPr="002525B5">
        <w:rPr>
          <w:rFonts w:ascii="Arial" w:hAnsi="Arial" w:cs="Arial"/>
          <w:sz w:val="24"/>
          <w:szCs w:val="24"/>
          <w:lang w:eastAsia="pl-PL"/>
        </w:rPr>
        <w:t>Wybór rozwiązania techniczno-technologicznego</w:t>
      </w:r>
      <w:r w:rsidR="004B6648" w:rsidRPr="002525B5">
        <w:rPr>
          <w:rFonts w:ascii="Arial" w:hAnsi="Arial" w:cs="Arial"/>
          <w:sz w:val="24"/>
          <w:szCs w:val="24"/>
          <w:lang w:eastAsia="pl-PL"/>
        </w:rPr>
        <w:t>;</w:t>
      </w:r>
    </w:p>
    <w:p w:rsidR="00CB32D9" w:rsidRPr="002525B5" w:rsidRDefault="00CB32D9" w:rsidP="002525B5">
      <w:pPr>
        <w:pStyle w:val="Akapitzlist"/>
        <w:numPr>
          <w:ilvl w:val="0"/>
          <w:numId w:val="21"/>
        </w:numPr>
        <w:spacing w:after="120" w:line="360" w:lineRule="auto"/>
        <w:ind w:left="426"/>
        <w:rPr>
          <w:rFonts w:ascii="Arial" w:hAnsi="Arial" w:cs="Arial"/>
          <w:sz w:val="24"/>
          <w:szCs w:val="24"/>
          <w:lang w:eastAsia="pl-PL"/>
        </w:rPr>
      </w:pPr>
      <w:r w:rsidRPr="002525B5">
        <w:rPr>
          <w:rFonts w:ascii="Arial" w:hAnsi="Arial" w:cs="Arial"/>
          <w:sz w:val="24"/>
          <w:szCs w:val="24"/>
          <w:lang w:eastAsia="pl-PL"/>
        </w:rPr>
        <w:t>Ekonomicz</w:t>
      </w:r>
      <w:r w:rsidR="004B6648" w:rsidRPr="002525B5">
        <w:rPr>
          <w:rFonts w:ascii="Arial" w:hAnsi="Arial" w:cs="Arial"/>
          <w:sz w:val="24"/>
          <w:szCs w:val="24"/>
          <w:lang w:eastAsia="pl-PL"/>
        </w:rPr>
        <w:t>ne i finansowe aspekty projektu;</w:t>
      </w:r>
    </w:p>
    <w:p w:rsidR="00CB32D9" w:rsidRPr="002525B5" w:rsidRDefault="00CB32D9" w:rsidP="002525B5">
      <w:pPr>
        <w:pStyle w:val="Akapitzlist"/>
        <w:numPr>
          <w:ilvl w:val="0"/>
          <w:numId w:val="21"/>
        </w:numPr>
        <w:spacing w:after="120" w:line="360" w:lineRule="auto"/>
        <w:ind w:left="426"/>
        <w:rPr>
          <w:rFonts w:ascii="Arial" w:hAnsi="Arial" w:cs="Arial"/>
          <w:sz w:val="24"/>
          <w:szCs w:val="24"/>
          <w:lang w:eastAsia="pl-PL"/>
        </w:rPr>
      </w:pPr>
      <w:r w:rsidRPr="002525B5">
        <w:rPr>
          <w:rFonts w:ascii="Arial" w:hAnsi="Arial" w:cs="Arial"/>
          <w:sz w:val="24"/>
          <w:szCs w:val="24"/>
          <w:lang w:eastAsia="pl-PL"/>
        </w:rPr>
        <w:t>Określenie</w:t>
      </w:r>
      <w:r w:rsidR="004B6648" w:rsidRPr="002525B5">
        <w:rPr>
          <w:rFonts w:ascii="Arial" w:hAnsi="Arial" w:cs="Arial"/>
          <w:sz w:val="24"/>
          <w:szCs w:val="24"/>
          <w:lang w:eastAsia="pl-PL"/>
        </w:rPr>
        <w:t>:</w:t>
      </w:r>
    </w:p>
    <w:p w:rsidR="00CB32D9" w:rsidRPr="002525B5" w:rsidRDefault="004B6648" w:rsidP="002525B5">
      <w:pPr>
        <w:pStyle w:val="Akapitzlist"/>
        <w:numPr>
          <w:ilvl w:val="0"/>
          <w:numId w:val="22"/>
        </w:numPr>
        <w:spacing w:after="120" w:line="360" w:lineRule="auto"/>
        <w:rPr>
          <w:rFonts w:ascii="Arial" w:hAnsi="Arial" w:cs="Arial"/>
          <w:sz w:val="24"/>
          <w:szCs w:val="24"/>
          <w:lang w:eastAsia="pl-PL"/>
        </w:rPr>
      </w:pPr>
      <w:r w:rsidRPr="002525B5">
        <w:rPr>
          <w:rFonts w:ascii="Arial" w:hAnsi="Arial" w:cs="Arial"/>
          <w:sz w:val="24"/>
          <w:szCs w:val="24"/>
          <w:lang w:eastAsia="pl-PL"/>
        </w:rPr>
        <w:t>c</w:t>
      </w:r>
      <w:r w:rsidR="00CB32D9" w:rsidRPr="002525B5">
        <w:rPr>
          <w:rFonts w:ascii="Arial" w:hAnsi="Arial" w:cs="Arial"/>
          <w:sz w:val="24"/>
          <w:szCs w:val="24"/>
          <w:lang w:eastAsia="pl-PL"/>
        </w:rPr>
        <w:t>zy wnioskodawca posiada zdolność techniczną, finansową i instytucjonalną do realizacji projektu</w:t>
      </w:r>
      <w:r w:rsidRPr="002525B5">
        <w:rPr>
          <w:rFonts w:ascii="Arial" w:hAnsi="Arial" w:cs="Arial"/>
          <w:sz w:val="24"/>
          <w:szCs w:val="24"/>
          <w:lang w:eastAsia="pl-PL"/>
        </w:rPr>
        <w:t>;</w:t>
      </w:r>
    </w:p>
    <w:p w:rsidR="00CB32D9" w:rsidRPr="002525B5" w:rsidRDefault="004B6648" w:rsidP="002525B5">
      <w:pPr>
        <w:pStyle w:val="Akapitzlist"/>
        <w:numPr>
          <w:ilvl w:val="0"/>
          <w:numId w:val="22"/>
        </w:numPr>
        <w:spacing w:after="120" w:line="360" w:lineRule="auto"/>
        <w:rPr>
          <w:rFonts w:ascii="Arial" w:hAnsi="Arial" w:cs="Arial"/>
          <w:sz w:val="24"/>
          <w:szCs w:val="24"/>
          <w:lang w:eastAsia="pl-PL"/>
        </w:rPr>
      </w:pPr>
      <w:r w:rsidRPr="002525B5">
        <w:rPr>
          <w:rFonts w:ascii="Arial" w:hAnsi="Arial" w:cs="Arial"/>
          <w:sz w:val="24"/>
          <w:szCs w:val="24"/>
          <w:lang w:eastAsia="pl-PL"/>
        </w:rPr>
        <w:t>c</w:t>
      </w:r>
      <w:r w:rsidR="00CB32D9" w:rsidRPr="002525B5">
        <w:rPr>
          <w:rFonts w:ascii="Arial" w:hAnsi="Arial" w:cs="Arial"/>
          <w:sz w:val="24"/>
          <w:szCs w:val="24"/>
          <w:lang w:eastAsia="pl-PL"/>
        </w:rPr>
        <w:t>zy wnioskodawca jest w stanie zagwarantować stabilność finansową projektu</w:t>
      </w:r>
      <w:r w:rsidRPr="002525B5">
        <w:rPr>
          <w:rFonts w:ascii="Arial" w:hAnsi="Arial" w:cs="Arial"/>
          <w:sz w:val="24"/>
          <w:szCs w:val="24"/>
          <w:lang w:eastAsia="pl-PL"/>
        </w:rPr>
        <w:t>;</w:t>
      </w:r>
    </w:p>
    <w:p w:rsidR="00CB32D9" w:rsidRPr="002525B5" w:rsidRDefault="004B6648" w:rsidP="002525B5">
      <w:pPr>
        <w:pStyle w:val="Akapitzlist"/>
        <w:numPr>
          <w:ilvl w:val="0"/>
          <w:numId w:val="22"/>
        </w:numPr>
        <w:spacing w:after="120" w:line="360" w:lineRule="auto"/>
        <w:rPr>
          <w:rFonts w:ascii="Arial" w:hAnsi="Arial" w:cs="Arial"/>
          <w:sz w:val="24"/>
          <w:szCs w:val="24"/>
          <w:lang w:eastAsia="pl-PL"/>
        </w:rPr>
      </w:pPr>
      <w:r w:rsidRPr="002525B5">
        <w:rPr>
          <w:rFonts w:ascii="Arial" w:hAnsi="Arial" w:cs="Arial"/>
          <w:sz w:val="24"/>
          <w:szCs w:val="24"/>
          <w:lang w:eastAsia="pl-PL"/>
        </w:rPr>
        <w:t>czy wnioskodawca jest w stanie zapewnić środki na pokrycie kosztów operacyjnych niezbędnych dla funkcjonowania proj</w:t>
      </w:r>
      <w:r w:rsidR="00F920C3" w:rsidRPr="002525B5">
        <w:rPr>
          <w:rFonts w:ascii="Arial" w:hAnsi="Arial" w:cs="Arial"/>
          <w:sz w:val="24"/>
          <w:szCs w:val="24"/>
          <w:lang w:eastAsia="pl-PL"/>
        </w:rPr>
        <w:t>ektu zgodnie z celami.</w:t>
      </w:r>
    </w:p>
    <w:p w:rsidR="004B6648" w:rsidRPr="002525B5" w:rsidRDefault="004B6648" w:rsidP="002525B5">
      <w:pPr>
        <w:spacing w:after="120" w:line="360" w:lineRule="auto"/>
        <w:rPr>
          <w:rStyle w:val="markedcontent"/>
          <w:rFonts w:ascii="Arial" w:hAnsi="Arial" w:cs="Arial"/>
          <w:sz w:val="24"/>
          <w:szCs w:val="24"/>
        </w:rPr>
      </w:pPr>
      <w:r w:rsidRPr="002525B5">
        <w:rPr>
          <w:rStyle w:val="markedcontent"/>
          <w:rFonts w:ascii="Arial" w:hAnsi="Arial" w:cs="Arial"/>
          <w:sz w:val="24"/>
          <w:szCs w:val="24"/>
        </w:rPr>
        <w:t>Wszystkie obliczenia wykonywane są dla całego projektu. W przypadku, gdy wniosek o dofinansowanie</w:t>
      </w:r>
      <w:r w:rsidRPr="002525B5">
        <w:rPr>
          <w:rFonts w:ascii="Arial" w:hAnsi="Arial" w:cs="Arial"/>
          <w:sz w:val="24"/>
          <w:szCs w:val="24"/>
        </w:rPr>
        <w:t xml:space="preserve"> </w:t>
      </w:r>
      <w:r w:rsidRPr="002525B5">
        <w:rPr>
          <w:rStyle w:val="markedcontent"/>
          <w:rFonts w:ascii="Arial" w:hAnsi="Arial" w:cs="Arial"/>
          <w:sz w:val="24"/>
          <w:szCs w:val="24"/>
        </w:rPr>
        <w:t>przygotowywany jest dla etapu, a etap ten nie jest tożsamy z projektem (a jest jedynie elementem projektu</w:t>
      </w:r>
      <w:r w:rsidRPr="002525B5">
        <w:rPr>
          <w:rFonts w:ascii="Arial" w:hAnsi="Arial" w:cs="Arial"/>
          <w:sz w:val="24"/>
          <w:szCs w:val="24"/>
        </w:rPr>
        <w:t xml:space="preserve"> </w:t>
      </w:r>
      <w:r w:rsidRPr="002525B5">
        <w:rPr>
          <w:rStyle w:val="markedcontent"/>
          <w:rFonts w:ascii="Arial" w:hAnsi="Arial" w:cs="Arial"/>
          <w:sz w:val="24"/>
          <w:szCs w:val="24"/>
        </w:rPr>
        <w:t>wieloletniego), wskaźniki postępu rzeczowego, wydatki kwalifikowalne, należy określić oddzielnie dla</w:t>
      </w:r>
      <w:r w:rsidR="00F920C3" w:rsidRPr="002525B5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2525B5">
        <w:rPr>
          <w:rStyle w:val="markedcontent"/>
          <w:rFonts w:ascii="Arial" w:hAnsi="Arial" w:cs="Arial"/>
          <w:sz w:val="24"/>
          <w:szCs w:val="24"/>
        </w:rPr>
        <w:t>wnioskowanego etapu i dla całego projektu</w:t>
      </w:r>
      <w:r w:rsidR="00F920C3" w:rsidRPr="002525B5">
        <w:rPr>
          <w:rStyle w:val="markedcontent"/>
          <w:rFonts w:ascii="Arial" w:hAnsi="Arial" w:cs="Arial"/>
          <w:sz w:val="24"/>
          <w:szCs w:val="24"/>
        </w:rPr>
        <w:t>.</w:t>
      </w:r>
    </w:p>
    <w:p w:rsidR="004B6648" w:rsidRPr="002525B5" w:rsidRDefault="004B6648" w:rsidP="002525B5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2525B5">
        <w:rPr>
          <w:rStyle w:val="markedcontent"/>
          <w:rFonts w:ascii="Arial" w:hAnsi="Arial" w:cs="Arial"/>
          <w:sz w:val="24"/>
          <w:szCs w:val="24"/>
        </w:rPr>
        <w:lastRenderedPageBreak/>
        <w:t>Do studium wykonalności należy załączyć tabelę finansową (jako aktywny arkusz kalkulacyjny). Wszelkie</w:t>
      </w:r>
      <w:r w:rsidRPr="002525B5">
        <w:rPr>
          <w:rFonts w:ascii="Arial" w:hAnsi="Arial" w:cs="Arial"/>
          <w:sz w:val="24"/>
          <w:szCs w:val="24"/>
        </w:rPr>
        <w:t xml:space="preserve"> </w:t>
      </w:r>
      <w:r w:rsidRPr="002525B5">
        <w:rPr>
          <w:rStyle w:val="markedcontent"/>
          <w:rFonts w:ascii="Arial" w:hAnsi="Arial" w:cs="Arial"/>
          <w:sz w:val="24"/>
          <w:szCs w:val="24"/>
        </w:rPr>
        <w:t>przedstawione w niej wyliczenia powinny być poparte odpowiednimi komentarzami objaśniającymi</w:t>
      </w:r>
      <w:r w:rsidRPr="002525B5">
        <w:rPr>
          <w:rFonts w:ascii="Arial" w:hAnsi="Arial" w:cs="Arial"/>
          <w:sz w:val="24"/>
          <w:szCs w:val="24"/>
        </w:rPr>
        <w:t xml:space="preserve"> </w:t>
      </w:r>
      <w:r w:rsidRPr="002525B5">
        <w:rPr>
          <w:rStyle w:val="markedcontent"/>
          <w:rFonts w:ascii="Arial" w:hAnsi="Arial" w:cs="Arial"/>
          <w:sz w:val="24"/>
          <w:szCs w:val="24"/>
        </w:rPr>
        <w:t>przyjęte założenia kalkulacyjne, wraz z informacjami w zakresie źródeł pośrednich (konieczne podanie</w:t>
      </w:r>
      <w:r w:rsidRPr="002525B5">
        <w:rPr>
          <w:rFonts w:ascii="Arial" w:hAnsi="Arial" w:cs="Arial"/>
          <w:sz w:val="24"/>
          <w:szCs w:val="24"/>
        </w:rPr>
        <w:t xml:space="preserve"> </w:t>
      </w:r>
      <w:r w:rsidRPr="002525B5">
        <w:rPr>
          <w:rStyle w:val="markedcontent"/>
          <w:rFonts w:ascii="Arial" w:hAnsi="Arial" w:cs="Arial"/>
          <w:sz w:val="24"/>
          <w:szCs w:val="24"/>
        </w:rPr>
        <w:t>tytułu źródła, rozdziału, nr strony, nr tabeli). Tabela musi zawierać jawne (nie ukryte) i działające formuły.</w:t>
      </w:r>
    </w:p>
    <w:p w:rsidR="00D562E5" w:rsidRPr="002525B5" w:rsidRDefault="004B6648" w:rsidP="002525B5">
      <w:pPr>
        <w:spacing w:after="120" w:line="360" w:lineRule="auto"/>
        <w:rPr>
          <w:rStyle w:val="markedcontent"/>
          <w:rFonts w:ascii="Arial" w:hAnsi="Arial" w:cs="Arial"/>
          <w:sz w:val="24"/>
          <w:szCs w:val="24"/>
        </w:rPr>
      </w:pPr>
      <w:r w:rsidRPr="002525B5">
        <w:rPr>
          <w:rStyle w:val="markedcontent"/>
          <w:rFonts w:ascii="Arial" w:hAnsi="Arial" w:cs="Arial"/>
          <w:sz w:val="24"/>
          <w:szCs w:val="24"/>
        </w:rPr>
        <w:t>W podsumowaniu studium należy przedstawić i skomentować wyniki zgodne z załącznikiem.</w:t>
      </w:r>
    </w:p>
    <w:p w:rsidR="007C13D0" w:rsidRDefault="007C13D0" w:rsidP="002525B5">
      <w:pPr>
        <w:pStyle w:val="Nagwek1"/>
      </w:pPr>
      <w:bookmarkStart w:id="5" w:name="_Toc133056187"/>
      <w:r>
        <w:t>DEFINICJA CELÓW PROJEKTU</w:t>
      </w:r>
      <w:bookmarkEnd w:id="5"/>
      <w:r>
        <w:t xml:space="preserve"> </w:t>
      </w:r>
    </w:p>
    <w:p w:rsidR="007348FA" w:rsidRPr="002525B5" w:rsidRDefault="007348FA" w:rsidP="002525B5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2525B5">
        <w:rPr>
          <w:rFonts w:ascii="Arial" w:hAnsi="Arial" w:cs="Arial"/>
          <w:sz w:val="24"/>
          <w:szCs w:val="24"/>
        </w:rPr>
        <w:t xml:space="preserve">Punktem wyjścia dla przeprowadzenia </w:t>
      </w:r>
      <w:r w:rsidR="007043CC" w:rsidRPr="002525B5">
        <w:rPr>
          <w:rFonts w:ascii="Arial" w:hAnsi="Arial" w:cs="Arial"/>
          <w:sz w:val="24"/>
          <w:szCs w:val="24"/>
        </w:rPr>
        <w:t xml:space="preserve">oceny </w:t>
      </w:r>
      <w:r w:rsidRPr="002525B5">
        <w:rPr>
          <w:rFonts w:ascii="Arial" w:hAnsi="Arial" w:cs="Arial"/>
          <w:sz w:val="24"/>
          <w:szCs w:val="24"/>
        </w:rPr>
        <w:t>dotyczących zasadności realizacji działań inwestycyjnych oraz ich ekonomicznej opłacalności jes</w:t>
      </w:r>
      <w:r w:rsidR="007043CC" w:rsidRPr="002525B5">
        <w:rPr>
          <w:rFonts w:ascii="Arial" w:hAnsi="Arial" w:cs="Arial"/>
          <w:sz w:val="24"/>
          <w:szCs w:val="24"/>
        </w:rPr>
        <w:t>t zdefiniowanie celów projektu (patrz: Wytyczne – Rozdział 3).</w:t>
      </w:r>
    </w:p>
    <w:p w:rsidR="007348FA" w:rsidRPr="002525B5" w:rsidRDefault="007348FA" w:rsidP="002525B5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2525B5">
        <w:rPr>
          <w:rFonts w:ascii="Arial" w:hAnsi="Arial" w:cs="Arial"/>
          <w:sz w:val="24"/>
          <w:szCs w:val="24"/>
        </w:rPr>
        <w:t xml:space="preserve">Cele projektu (pośrednie jak i bezpośrednie) należy określić w oparciu o analizę potrzeb danego środowiska społeczno-gospodarczego, w uwzględnieniem zjawisk najbardziej adekwatnych do skali oddziaływania projektu. </w:t>
      </w:r>
    </w:p>
    <w:p w:rsidR="007348FA" w:rsidRPr="002525B5" w:rsidRDefault="007348FA" w:rsidP="002525B5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2525B5">
        <w:rPr>
          <w:rFonts w:ascii="Arial" w:hAnsi="Arial" w:cs="Arial"/>
          <w:sz w:val="24"/>
          <w:szCs w:val="24"/>
        </w:rPr>
        <w:t>Cele projektu zdefiniowane w analizie muszą spełniać następujące założenia:</w:t>
      </w:r>
    </w:p>
    <w:p w:rsidR="007348FA" w:rsidRPr="002525B5" w:rsidRDefault="007348FA" w:rsidP="002525B5">
      <w:pPr>
        <w:pStyle w:val="Akapitzlist"/>
        <w:numPr>
          <w:ilvl w:val="0"/>
          <w:numId w:val="23"/>
        </w:numPr>
        <w:spacing w:after="120" w:line="360" w:lineRule="auto"/>
        <w:ind w:left="426"/>
        <w:rPr>
          <w:rFonts w:ascii="Arial" w:hAnsi="Arial" w:cs="Arial"/>
          <w:sz w:val="24"/>
          <w:szCs w:val="24"/>
        </w:rPr>
      </w:pPr>
      <w:r w:rsidRPr="002525B5">
        <w:rPr>
          <w:rFonts w:ascii="Arial" w:hAnsi="Arial" w:cs="Arial"/>
          <w:sz w:val="24"/>
          <w:szCs w:val="24"/>
        </w:rPr>
        <w:t>jasno wskazywać, jakie korzyści społeczno-gospodarcze można osiągnąć dzięki wdrożeniu projektu,</w:t>
      </w:r>
    </w:p>
    <w:p w:rsidR="007348FA" w:rsidRPr="002525B5" w:rsidRDefault="007348FA" w:rsidP="002525B5">
      <w:pPr>
        <w:pStyle w:val="Akapitzlist"/>
        <w:numPr>
          <w:ilvl w:val="0"/>
          <w:numId w:val="23"/>
        </w:numPr>
        <w:spacing w:after="120" w:line="360" w:lineRule="auto"/>
        <w:ind w:left="426"/>
        <w:rPr>
          <w:rFonts w:ascii="Arial" w:hAnsi="Arial" w:cs="Arial"/>
          <w:sz w:val="24"/>
          <w:szCs w:val="24"/>
        </w:rPr>
      </w:pPr>
      <w:r w:rsidRPr="002525B5">
        <w:rPr>
          <w:rFonts w:ascii="Arial" w:hAnsi="Arial" w:cs="Arial"/>
          <w:sz w:val="24"/>
          <w:szCs w:val="24"/>
        </w:rPr>
        <w:t>być logicznie powiązane ze sobą (w przypadku gdy w ramach projektu realizowanych jest jednocześnie kilka celów)</w:t>
      </w:r>
    </w:p>
    <w:p w:rsidR="007348FA" w:rsidRPr="002525B5" w:rsidRDefault="007348FA" w:rsidP="002525B5">
      <w:pPr>
        <w:pStyle w:val="Akapitzlist"/>
        <w:numPr>
          <w:ilvl w:val="0"/>
          <w:numId w:val="23"/>
        </w:numPr>
        <w:spacing w:after="120" w:line="360" w:lineRule="auto"/>
        <w:ind w:left="426"/>
        <w:rPr>
          <w:rFonts w:ascii="Arial" w:hAnsi="Arial" w:cs="Arial"/>
          <w:sz w:val="24"/>
          <w:szCs w:val="24"/>
        </w:rPr>
      </w:pPr>
      <w:r w:rsidRPr="002525B5">
        <w:rPr>
          <w:rFonts w:ascii="Arial" w:hAnsi="Arial" w:cs="Arial"/>
          <w:sz w:val="24"/>
          <w:szCs w:val="24"/>
        </w:rPr>
        <w:t>na tyle, na ile to możliwe należy je skwantyfikować poprzez określenie wartości bazowych i docelowych oraz metody pomiaru ich osiągnięcia,</w:t>
      </w:r>
    </w:p>
    <w:p w:rsidR="007348FA" w:rsidRPr="002525B5" w:rsidRDefault="007348FA" w:rsidP="002525B5">
      <w:pPr>
        <w:pStyle w:val="Akapitzlist"/>
        <w:numPr>
          <w:ilvl w:val="0"/>
          <w:numId w:val="23"/>
        </w:numPr>
        <w:spacing w:after="120" w:line="360" w:lineRule="auto"/>
        <w:ind w:left="426"/>
        <w:rPr>
          <w:rFonts w:ascii="Arial" w:hAnsi="Arial" w:cs="Arial"/>
          <w:sz w:val="24"/>
          <w:szCs w:val="24"/>
        </w:rPr>
      </w:pPr>
      <w:r w:rsidRPr="002525B5">
        <w:rPr>
          <w:rFonts w:ascii="Arial" w:hAnsi="Arial" w:cs="Arial"/>
          <w:sz w:val="24"/>
          <w:szCs w:val="24"/>
        </w:rPr>
        <w:t>być logicznie powiązane z ogólnymi celami realizacji FEŁ2027, tj. wymagane jest określenie zbieżności celów projektu z celami realizacji danego priorytetu programu.</w:t>
      </w:r>
    </w:p>
    <w:p w:rsidR="007348FA" w:rsidRDefault="007348FA" w:rsidP="002525B5">
      <w:pPr>
        <w:pStyle w:val="Nagwek1"/>
      </w:pPr>
      <w:bookmarkStart w:id="6" w:name="_Toc133056188"/>
      <w:r>
        <w:t>IDENTYFIKACJA PROJEKTU</w:t>
      </w:r>
      <w:bookmarkEnd w:id="6"/>
    </w:p>
    <w:p w:rsidR="00E02B64" w:rsidRPr="002525B5" w:rsidRDefault="004B438E" w:rsidP="002525B5">
      <w:p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2525B5">
        <w:rPr>
          <w:rFonts w:ascii="Arial" w:hAnsi="Arial" w:cs="Arial"/>
          <w:sz w:val="24"/>
          <w:szCs w:val="24"/>
          <w:lang w:eastAsia="pl-PL"/>
        </w:rPr>
        <w:t xml:space="preserve">Identyfikacja projektu musi zawierać </w:t>
      </w:r>
      <w:r w:rsidRPr="002525B5">
        <w:rPr>
          <w:rFonts w:ascii="Arial" w:hAnsi="Arial" w:cs="Arial"/>
          <w:sz w:val="24"/>
          <w:szCs w:val="24"/>
          <w:u w:val="single"/>
          <w:lang w:eastAsia="pl-PL"/>
        </w:rPr>
        <w:t>zwięzłą i jednoznaczną</w:t>
      </w:r>
      <w:r w:rsidRPr="002525B5">
        <w:rPr>
          <w:rFonts w:ascii="Arial" w:hAnsi="Arial" w:cs="Arial"/>
          <w:sz w:val="24"/>
          <w:szCs w:val="24"/>
          <w:lang w:eastAsia="pl-PL"/>
        </w:rPr>
        <w:t xml:space="preserve"> informację na temat całościowej konce</w:t>
      </w:r>
      <w:r w:rsidR="007043CC" w:rsidRPr="002525B5">
        <w:rPr>
          <w:rFonts w:ascii="Arial" w:hAnsi="Arial" w:cs="Arial"/>
          <w:sz w:val="24"/>
          <w:szCs w:val="24"/>
          <w:lang w:eastAsia="pl-PL"/>
        </w:rPr>
        <w:t>pcji i logicznych ram projektu (patrz: Wytyczne – Rozdział 4).</w:t>
      </w:r>
    </w:p>
    <w:p w:rsidR="007C13D0" w:rsidRDefault="007C13D0" w:rsidP="002525B5">
      <w:pPr>
        <w:pStyle w:val="Nagwek1"/>
      </w:pPr>
      <w:bookmarkStart w:id="7" w:name="_Toc133056189"/>
      <w:r>
        <w:lastRenderedPageBreak/>
        <w:t>ANALIZA WYKONALNOŚCI, ANALIZA POPYTU ORAZ ANALIZA OPCJI</w:t>
      </w:r>
      <w:bookmarkEnd w:id="7"/>
      <w:r>
        <w:t xml:space="preserve"> </w:t>
      </w:r>
    </w:p>
    <w:p w:rsidR="005A0E5B" w:rsidRPr="002525B5" w:rsidRDefault="005A0E5B" w:rsidP="002525B5">
      <w:pPr>
        <w:spacing w:line="360" w:lineRule="auto"/>
        <w:rPr>
          <w:rStyle w:val="markedcontent"/>
          <w:rFonts w:ascii="Arial" w:hAnsi="Arial" w:cs="Arial"/>
          <w:sz w:val="24"/>
          <w:szCs w:val="24"/>
        </w:rPr>
      </w:pPr>
      <w:r w:rsidRPr="002525B5">
        <w:rPr>
          <w:rStyle w:val="markedcontent"/>
          <w:rFonts w:ascii="Arial" w:hAnsi="Arial" w:cs="Arial"/>
          <w:sz w:val="24"/>
          <w:szCs w:val="24"/>
        </w:rPr>
        <w:t>Przeprowadzenie analizy wykonalności, analizy popytu i analizy opcji (rozwiązań alternatywnych) ma na celu wykazanie, że wybrany przez wnioskodawcę wariant realizacji projektu reprezentuje</w:t>
      </w:r>
      <w:r w:rsidRPr="002525B5">
        <w:rPr>
          <w:rFonts w:ascii="Arial" w:hAnsi="Arial" w:cs="Arial"/>
          <w:sz w:val="24"/>
          <w:szCs w:val="24"/>
        </w:rPr>
        <w:t xml:space="preserve"> </w:t>
      </w:r>
      <w:r w:rsidRPr="002525B5">
        <w:rPr>
          <w:rStyle w:val="markedcontent"/>
          <w:rFonts w:ascii="Arial" w:hAnsi="Arial" w:cs="Arial"/>
          <w:sz w:val="24"/>
          <w:szCs w:val="24"/>
        </w:rPr>
        <w:t>najlepsze spośró</w:t>
      </w:r>
      <w:r w:rsidR="007043CC" w:rsidRPr="002525B5">
        <w:rPr>
          <w:rStyle w:val="markedcontent"/>
          <w:rFonts w:ascii="Arial" w:hAnsi="Arial" w:cs="Arial"/>
          <w:sz w:val="24"/>
          <w:szCs w:val="24"/>
        </w:rPr>
        <w:t xml:space="preserve">d wszelkich możliwych rozwiązań </w:t>
      </w:r>
      <w:r w:rsidR="007043CC" w:rsidRPr="002525B5">
        <w:rPr>
          <w:rFonts w:ascii="Arial" w:hAnsi="Arial" w:cs="Arial"/>
          <w:sz w:val="24"/>
          <w:szCs w:val="24"/>
          <w:lang w:eastAsia="pl-PL"/>
        </w:rPr>
        <w:t>(patrz: Wytyczne – Rozdział 5).</w:t>
      </w:r>
    </w:p>
    <w:p w:rsidR="005A0E5B" w:rsidRPr="00AA44BA" w:rsidRDefault="005A0E5B" w:rsidP="007E27B2">
      <w:pPr>
        <w:pStyle w:val="Nagwek2"/>
        <w:rPr>
          <w:rStyle w:val="markedcontent"/>
        </w:rPr>
      </w:pPr>
      <w:bookmarkStart w:id="8" w:name="_Toc133056190"/>
      <w:r w:rsidRPr="00AA44BA">
        <w:rPr>
          <w:rStyle w:val="markedcontent"/>
        </w:rPr>
        <w:t>Analiza wykonalności</w:t>
      </w:r>
      <w:bookmarkEnd w:id="8"/>
      <w:r w:rsidRPr="00AA44BA">
        <w:rPr>
          <w:rStyle w:val="markedcontent"/>
        </w:rPr>
        <w:t xml:space="preserve"> </w:t>
      </w:r>
    </w:p>
    <w:p w:rsidR="005A0E5B" w:rsidRDefault="005A0E5B" w:rsidP="002525B5">
      <w:pPr>
        <w:pStyle w:val="Nagwek3"/>
        <w:spacing w:before="0" w:after="120"/>
      </w:pPr>
      <w:r>
        <w:t>Celem analizy wykonalności jest zidentyfikowanie możliwych do zastosowania</w:t>
      </w:r>
      <w:r w:rsidR="00375FA4">
        <w:t xml:space="preserve"> </w:t>
      </w:r>
      <w:r>
        <w:t>rozwiązań inwestycyjnych, które można uznać za wykonalne pod względem</w:t>
      </w:r>
      <w:r w:rsidR="00375FA4">
        <w:t xml:space="preserve"> </w:t>
      </w:r>
      <w:r>
        <w:t>technicznym, ekonomicznym, środowiskowym i instytucjonalnym.</w:t>
      </w:r>
    </w:p>
    <w:p w:rsidR="005A0E5B" w:rsidRDefault="005A0E5B" w:rsidP="007E27B2">
      <w:pPr>
        <w:pStyle w:val="Nagwek2"/>
      </w:pPr>
      <w:bookmarkStart w:id="9" w:name="_Toc133056191"/>
      <w:r w:rsidRPr="00AA44BA">
        <w:rPr>
          <w:rStyle w:val="markedcontent"/>
        </w:rPr>
        <w:t>Analiza</w:t>
      </w:r>
      <w:r>
        <w:t xml:space="preserve"> popytu</w:t>
      </w:r>
      <w:bookmarkEnd w:id="9"/>
    </w:p>
    <w:p w:rsidR="005A0E5B" w:rsidRDefault="005A0E5B" w:rsidP="002525B5">
      <w:pPr>
        <w:pStyle w:val="Nagwek3"/>
        <w:spacing w:before="0" w:after="120"/>
      </w:pPr>
      <w:r>
        <w:t>I</w:t>
      </w:r>
      <w:r w:rsidRPr="005A0E5B">
        <w:t>dentyfikuje i ilościowo określa społeczne zapotrzebowanie na</w:t>
      </w:r>
      <w:r>
        <w:t xml:space="preserve"> </w:t>
      </w:r>
      <w:r w:rsidRPr="005A0E5B">
        <w:t>realiza</w:t>
      </w:r>
      <w:r>
        <w:t>cję planowanej inwestycji. W</w:t>
      </w:r>
      <w:r w:rsidRPr="005A0E5B">
        <w:t xml:space="preserve"> ramach </w:t>
      </w:r>
      <w:r>
        <w:t xml:space="preserve">analizy popytu </w:t>
      </w:r>
      <w:r w:rsidRPr="005A0E5B">
        <w:t>należy uwzględnić zarówno bieżący</w:t>
      </w:r>
      <w:r>
        <w:t xml:space="preserve"> </w:t>
      </w:r>
      <w:r w:rsidRPr="005A0E5B">
        <w:t>(w oparciu o aktualne dane), jak również prognozowany popyt (w oparciu o</w:t>
      </w:r>
      <w:r>
        <w:t xml:space="preserve"> </w:t>
      </w:r>
      <w:r w:rsidRPr="005A0E5B">
        <w:t>prognozy uwzględniające m.in. wskaźniki makroek</w:t>
      </w:r>
      <w:r>
        <w:t xml:space="preserve">onomiczne i społeczne). </w:t>
      </w:r>
    </w:p>
    <w:p w:rsidR="005A0E5B" w:rsidRPr="005A0E5B" w:rsidRDefault="005A0E5B" w:rsidP="002525B5">
      <w:pPr>
        <w:pStyle w:val="Nagwek3"/>
        <w:spacing w:before="0" w:after="120"/>
      </w:pPr>
      <w:r>
        <w:t xml:space="preserve">Analizę </w:t>
      </w:r>
      <w:r w:rsidRPr="005A0E5B">
        <w:t xml:space="preserve">prognozowanego popytu należy przeprowadzić </w:t>
      </w:r>
      <w:r w:rsidRPr="005A0E5B">
        <w:rPr>
          <w:u w:val="single"/>
        </w:rPr>
        <w:t>dla scenariusza z inwestycją oraz bez inwestycji.</w:t>
      </w:r>
      <w:r w:rsidRPr="005A0E5B">
        <w:t xml:space="preserve"> Ponadto, analiza ta odwołuje się do kwestii bieżącego oraz</w:t>
      </w:r>
      <w:r>
        <w:t xml:space="preserve"> </w:t>
      </w:r>
      <w:r w:rsidRPr="005A0E5B">
        <w:t>przyszłego zapotrzebowania inwestycji na zasoby, przewidywanego rozwoju</w:t>
      </w:r>
      <w:r>
        <w:t xml:space="preserve"> </w:t>
      </w:r>
      <w:r w:rsidRPr="005A0E5B">
        <w:t>infrastruktury oraz ewentualnego efektu sieciowego, związanego z koniecznością</w:t>
      </w:r>
      <w:r>
        <w:t xml:space="preserve"> </w:t>
      </w:r>
      <w:r w:rsidRPr="005A0E5B">
        <w:t>uwzględnienia faktu, iż projekt będzie stanowił część sieci (np. transportowej lub</w:t>
      </w:r>
      <w:r>
        <w:t xml:space="preserve"> </w:t>
      </w:r>
      <w:r w:rsidRPr="005A0E5B">
        <w:t>energetycznej), co przełoży się na jego wyniki finansowe i ekonomiczne.</w:t>
      </w:r>
    </w:p>
    <w:p w:rsidR="005A0E5B" w:rsidRPr="005A0E5B" w:rsidRDefault="005A0E5B" w:rsidP="007E27B2">
      <w:pPr>
        <w:pStyle w:val="Nagwek2"/>
      </w:pPr>
      <w:bookmarkStart w:id="10" w:name="_Toc133056192"/>
      <w:r>
        <w:lastRenderedPageBreak/>
        <w:t>Analiza opcji</w:t>
      </w:r>
      <w:bookmarkEnd w:id="10"/>
      <w:r>
        <w:t xml:space="preserve"> </w:t>
      </w:r>
    </w:p>
    <w:p w:rsidR="002C02B9" w:rsidRDefault="005A0E5B" w:rsidP="002525B5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0E5B">
        <w:rPr>
          <w:rFonts w:ascii="Arial" w:eastAsia="Times New Roman" w:hAnsi="Arial" w:cs="Arial"/>
          <w:sz w:val="24"/>
          <w:szCs w:val="24"/>
          <w:lang w:eastAsia="pl-PL"/>
        </w:rPr>
        <w:t>Analiza opcji polega na dokonaniu porównania i oceny możliwych do zastosowania</w:t>
      </w:r>
      <w:r w:rsidR="00375FA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A0E5B">
        <w:rPr>
          <w:rFonts w:ascii="Arial" w:eastAsia="Times New Roman" w:hAnsi="Arial" w:cs="Arial"/>
          <w:sz w:val="24"/>
          <w:szCs w:val="24"/>
          <w:lang w:eastAsia="pl-PL"/>
        </w:rPr>
        <w:t xml:space="preserve">rozwiązań inwestycyjnych zidentyfikowanych na etapie analizy wykonalności. </w:t>
      </w:r>
      <w:r w:rsidRPr="005A0E5B">
        <w:rPr>
          <w:rFonts w:ascii="Arial" w:eastAsia="Times New Roman" w:hAnsi="Arial" w:cs="Arial"/>
          <w:sz w:val="24"/>
          <w:szCs w:val="24"/>
          <w:u w:val="single"/>
          <w:lang w:eastAsia="pl-PL"/>
        </w:rPr>
        <w:t>Niedopuszczalne</w:t>
      </w:r>
      <w:r w:rsidR="00375FA4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jest</w:t>
      </w:r>
      <w:r w:rsidRPr="005A0E5B">
        <w:rPr>
          <w:rFonts w:ascii="Arial" w:eastAsia="Times New Roman" w:hAnsi="Arial" w:cs="Arial"/>
          <w:sz w:val="24"/>
          <w:szCs w:val="24"/>
          <w:u w:val="single"/>
          <w:lang w:eastAsia="pl-PL"/>
        </w:rPr>
        <w:t>, aby w ramach analizy opcji dokonać porównania jednego</w:t>
      </w:r>
      <w:r w:rsidR="00375FA4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</w:t>
      </w:r>
      <w:r w:rsidRPr="005A0E5B">
        <w:rPr>
          <w:rFonts w:ascii="Arial" w:eastAsia="Times New Roman" w:hAnsi="Arial" w:cs="Arial"/>
          <w:sz w:val="24"/>
          <w:szCs w:val="24"/>
          <w:u w:val="single"/>
          <w:lang w:eastAsia="pl-PL"/>
        </w:rPr>
        <w:t>rozwiązania inwestycyjnego z wariantem bezinwestycyjnym, za wyjątkiem</w:t>
      </w:r>
      <w:r w:rsidR="00375FA4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</w:t>
      </w:r>
      <w:r w:rsidRPr="005A0E5B">
        <w:rPr>
          <w:rFonts w:ascii="Arial" w:eastAsia="Times New Roman" w:hAnsi="Arial" w:cs="Arial"/>
          <w:sz w:val="24"/>
          <w:szCs w:val="24"/>
          <w:u w:val="single"/>
          <w:lang w:eastAsia="pl-PL"/>
        </w:rPr>
        <w:t>projektów, dla których brak jest technicznego, finansowego i prawnego</w:t>
      </w:r>
      <w:r w:rsidR="00375FA4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</w:t>
      </w:r>
      <w:r w:rsidRPr="005A0E5B">
        <w:rPr>
          <w:rFonts w:ascii="Arial" w:eastAsia="Times New Roman" w:hAnsi="Arial" w:cs="Arial"/>
          <w:sz w:val="24"/>
          <w:szCs w:val="24"/>
          <w:u w:val="single"/>
          <w:lang w:eastAsia="pl-PL"/>
        </w:rPr>
        <w:t>alternatywnego rozwiązania inwestycyjnego</w:t>
      </w:r>
      <w:r w:rsidR="002C02B9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2C02B9">
        <w:rPr>
          <w:rStyle w:val="Odwoanieprzypisudolnego"/>
          <w:rFonts w:ascii="Arial" w:eastAsia="Times New Roman" w:hAnsi="Arial" w:cs="Arial"/>
          <w:sz w:val="24"/>
          <w:szCs w:val="24"/>
          <w:lang w:eastAsia="pl-PL"/>
        </w:rPr>
        <w:footnoteReference w:id="3"/>
      </w:r>
      <w:r w:rsidR="002C02B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A0E5B">
        <w:rPr>
          <w:rFonts w:ascii="Arial" w:eastAsia="Times New Roman" w:hAnsi="Arial" w:cs="Arial"/>
          <w:sz w:val="24"/>
          <w:szCs w:val="24"/>
          <w:lang w:eastAsia="pl-PL"/>
        </w:rPr>
        <w:t>Wówczas wnioskodawca musi we</w:t>
      </w:r>
      <w:r w:rsidR="00375FA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A0E5B">
        <w:rPr>
          <w:rFonts w:ascii="Arial" w:eastAsia="Times New Roman" w:hAnsi="Arial" w:cs="Arial"/>
          <w:sz w:val="24"/>
          <w:szCs w:val="24"/>
          <w:lang w:eastAsia="pl-PL"/>
        </w:rPr>
        <w:t>wniosku o dofinansowanie uzasadnić, iż nie istnieje więcej niż jedno rozwiązanie</w:t>
      </w:r>
      <w:r w:rsidR="00375FA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A0E5B">
        <w:rPr>
          <w:rFonts w:ascii="Arial" w:eastAsia="Times New Roman" w:hAnsi="Arial" w:cs="Arial"/>
          <w:sz w:val="24"/>
          <w:szCs w:val="24"/>
          <w:lang w:eastAsia="pl-PL"/>
        </w:rPr>
        <w:t>inwestycyjne, mające uzasadnienie techniczne, prawne i finansowe.</w:t>
      </w:r>
    </w:p>
    <w:p w:rsidR="002C02B9" w:rsidRDefault="005A0E5B" w:rsidP="002525B5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0E5B">
        <w:rPr>
          <w:rFonts w:ascii="Arial" w:eastAsia="Times New Roman" w:hAnsi="Arial" w:cs="Arial"/>
          <w:sz w:val="24"/>
          <w:szCs w:val="24"/>
          <w:lang w:eastAsia="pl-PL"/>
        </w:rPr>
        <w:t>Celem tej analizy jest wskazanie, które z ww. rozwiązań jest najkorzystniejsze.</w:t>
      </w:r>
      <w:r w:rsidR="00375FA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A0E5B">
        <w:rPr>
          <w:rFonts w:ascii="Arial" w:eastAsia="Times New Roman" w:hAnsi="Arial" w:cs="Arial"/>
          <w:sz w:val="24"/>
          <w:szCs w:val="24"/>
          <w:lang w:eastAsia="pl-PL"/>
        </w:rPr>
        <w:t>Powinny one być ze sobą porównywalne w oparciu o szereg kryteriów, m.in.</w:t>
      </w:r>
      <w:r w:rsidR="00375FA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A0E5B">
        <w:rPr>
          <w:rFonts w:ascii="Arial" w:eastAsia="Times New Roman" w:hAnsi="Arial" w:cs="Arial"/>
          <w:sz w:val="24"/>
          <w:szCs w:val="24"/>
          <w:lang w:eastAsia="pl-PL"/>
        </w:rPr>
        <w:t>kryteria techniczne, instytucjonalne, ekonomiczne i środowiskowe.</w:t>
      </w:r>
    </w:p>
    <w:p w:rsidR="002C02B9" w:rsidRPr="002C02B9" w:rsidRDefault="005A0E5B" w:rsidP="002525B5">
      <w:pPr>
        <w:spacing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C02B9">
        <w:rPr>
          <w:rFonts w:ascii="Arial" w:eastAsia="Times New Roman" w:hAnsi="Arial" w:cs="Arial"/>
          <w:sz w:val="24"/>
          <w:szCs w:val="24"/>
          <w:lang w:eastAsia="pl-PL"/>
        </w:rPr>
        <w:t>Analizę opcji należy przeprowadzać w dwóch etapach:</w:t>
      </w:r>
    </w:p>
    <w:p w:rsidR="002C02B9" w:rsidRPr="002C02B9" w:rsidRDefault="005A0E5B" w:rsidP="002525B5">
      <w:pPr>
        <w:pStyle w:val="Akapitzlist"/>
        <w:numPr>
          <w:ilvl w:val="0"/>
          <w:numId w:val="5"/>
        </w:numPr>
        <w:spacing w:after="120" w:line="360" w:lineRule="auto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2C02B9">
        <w:rPr>
          <w:rFonts w:ascii="Arial" w:eastAsia="Times New Roman" w:hAnsi="Arial" w:cs="Arial"/>
          <w:sz w:val="24"/>
          <w:szCs w:val="24"/>
          <w:lang w:eastAsia="pl-PL"/>
        </w:rPr>
        <w:t>etap pierwszy – analiza strategiczna – ten etap koncentruje się na</w:t>
      </w:r>
      <w:r w:rsidR="002C02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C02B9">
        <w:rPr>
          <w:rFonts w:ascii="Arial" w:eastAsia="Times New Roman" w:hAnsi="Arial" w:cs="Arial"/>
          <w:sz w:val="24"/>
          <w:szCs w:val="24"/>
          <w:lang w:eastAsia="pl-PL"/>
        </w:rPr>
        <w:t>podstawowych rozwiązaniach o charakterze strategicznym (np. rodzaj</w:t>
      </w:r>
      <w:r w:rsidR="002C02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C02B9">
        <w:rPr>
          <w:rFonts w:ascii="Arial" w:eastAsia="Times New Roman" w:hAnsi="Arial" w:cs="Arial"/>
          <w:sz w:val="24"/>
          <w:szCs w:val="24"/>
          <w:lang w:eastAsia="pl-PL"/>
        </w:rPr>
        <w:t>infrastruktury lub środków transportu albo lokalizacja projektu). Etap ten, co do</w:t>
      </w:r>
      <w:r w:rsidR="002C02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C02B9">
        <w:rPr>
          <w:rFonts w:ascii="Arial" w:eastAsia="Times New Roman" w:hAnsi="Arial" w:cs="Arial"/>
          <w:sz w:val="24"/>
          <w:szCs w:val="24"/>
          <w:lang w:eastAsia="pl-PL"/>
        </w:rPr>
        <w:t>zasady, przyjmuje formę analizy wielokryterialnej i opiera się na kryteriach</w:t>
      </w:r>
      <w:r w:rsidR="002C02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C02B9">
        <w:rPr>
          <w:rFonts w:ascii="Arial" w:eastAsia="Times New Roman" w:hAnsi="Arial" w:cs="Arial"/>
          <w:sz w:val="24"/>
          <w:szCs w:val="24"/>
          <w:lang w:eastAsia="pl-PL"/>
        </w:rPr>
        <w:t>jakościowych.</w:t>
      </w:r>
    </w:p>
    <w:p w:rsidR="002C02B9" w:rsidRDefault="005A0E5B" w:rsidP="002525B5">
      <w:pPr>
        <w:pStyle w:val="Akapitzlist"/>
        <w:numPr>
          <w:ilvl w:val="0"/>
          <w:numId w:val="5"/>
        </w:numPr>
        <w:spacing w:after="120" w:line="360" w:lineRule="auto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2C02B9">
        <w:rPr>
          <w:rFonts w:ascii="Arial" w:eastAsia="Times New Roman" w:hAnsi="Arial" w:cs="Arial"/>
          <w:sz w:val="24"/>
          <w:szCs w:val="24"/>
          <w:lang w:eastAsia="pl-PL"/>
        </w:rPr>
        <w:t>etap drugi – analiza rozwiązań technologicznych – na tym etapie należy</w:t>
      </w:r>
      <w:r w:rsidR="00375FA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C02B9">
        <w:rPr>
          <w:rFonts w:ascii="Arial" w:eastAsia="Times New Roman" w:hAnsi="Arial" w:cs="Arial"/>
          <w:sz w:val="24"/>
          <w:szCs w:val="24"/>
          <w:lang w:eastAsia="pl-PL"/>
        </w:rPr>
        <w:t>przeanalizować poszczególne rozwiązania pod kątem technologicznym, np.</w:t>
      </w:r>
      <w:r w:rsidR="002C02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C02B9">
        <w:rPr>
          <w:rFonts w:ascii="Arial" w:eastAsia="Times New Roman" w:hAnsi="Arial" w:cs="Arial"/>
          <w:sz w:val="24"/>
          <w:szCs w:val="24"/>
          <w:lang w:eastAsia="pl-PL"/>
        </w:rPr>
        <w:t>odpowiedzieć na pytanie, czy bardziej korzystna będzie modernizacja już</w:t>
      </w:r>
      <w:r w:rsidR="00375FA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C02B9">
        <w:rPr>
          <w:rFonts w:ascii="Arial" w:eastAsia="Times New Roman" w:hAnsi="Arial" w:cs="Arial"/>
          <w:sz w:val="24"/>
          <w:szCs w:val="24"/>
          <w:lang w:eastAsia="pl-PL"/>
        </w:rPr>
        <w:t>funkcjonującej infrastruktury, czy też budowa nowej. Do przeprowadzenia tego</w:t>
      </w:r>
      <w:r w:rsidR="00375FA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C02B9">
        <w:rPr>
          <w:rFonts w:ascii="Arial" w:eastAsia="Times New Roman" w:hAnsi="Arial" w:cs="Arial"/>
          <w:sz w:val="24"/>
          <w:szCs w:val="24"/>
          <w:lang w:eastAsia="pl-PL"/>
        </w:rPr>
        <w:t>etapu zazwyczaj zastosowanie mają metody oparte na kryteriach ilościowych.</w:t>
      </w:r>
    </w:p>
    <w:p w:rsidR="002C02B9" w:rsidRPr="007043CC" w:rsidRDefault="005A0E5B" w:rsidP="002525B5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7043CC">
        <w:rPr>
          <w:rFonts w:ascii="Arial" w:eastAsia="Times New Roman" w:hAnsi="Arial" w:cs="Arial"/>
          <w:sz w:val="24"/>
          <w:szCs w:val="24"/>
          <w:u w:val="single"/>
          <w:lang w:eastAsia="pl-PL"/>
        </w:rPr>
        <w:lastRenderedPageBreak/>
        <w:t>Analizę opcji można przeprowadzić w sposób uproszczony – wyłącznie w oparciu</w:t>
      </w:r>
      <w:r w:rsidR="00375FA4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</w:t>
      </w:r>
      <w:r w:rsidRPr="007043CC">
        <w:rPr>
          <w:rFonts w:ascii="Arial" w:eastAsia="Times New Roman" w:hAnsi="Arial" w:cs="Arial"/>
          <w:sz w:val="24"/>
          <w:szCs w:val="24"/>
          <w:u w:val="single"/>
          <w:lang w:eastAsia="pl-PL"/>
        </w:rPr>
        <w:t>o kryteria jakościowe</w:t>
      </w:r>
      <w:r w:rsidR="002C02B9" w:rsidRPr="007043CC">
        <w:rPr>
          <w:rStyle w:val="Odwoanieprzypisudolnego"/>
          <w:rFonts w:ascii="Arial" w:eastAsia="Times New Roman" w:hAnsi="Arial" w:cs="Arial"/>
          <w:sz w:val="24"/>
          <w:szCs w:val="24"/>
          <w:u w:val="single"/>
          <w:lang w:eastAsia="pl-PL"/>
        </w:rPr>
        <w:footnoteReference w:id="4"/>
      </w:r>
      <w:r w:rsidRPr="007043CC">
        <w:rPr>
          <w:rFonts w:ascii="Arial" w:eastAsia="Times New Roman" w:hAnsi="Arial" w:cs="Arial"/>
          <w:sz w:val="24"/>
          <w:szCs w:val="24"/>
          <w:u w:val="single"/>
          <w:lang w:eastAsia="pl-PL"/>
        </w:rPr>
        <w:t>. Decyzja w zakresie sposobu przeprowadzenia analizy</w:t>
      </w:r>
      <w:r w:rsidR="00375FA4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</w:t>
      </w:r>
      <w:r w:rsidRPr="007043CC">
        <w:rPr>
          <w:rFonts w:ascii="Arial" w:eastAsia="Times New Roman" w:hAnsi="Arial" w:cs="Arial"/>
          <w:sz w:val="24"/>
          <w:szCs w:val="24"/>
          <w:u w:val="single"/>
          <w:lang w:eastAsia="pl-PL"/>
        </w:rPr>
        <w:t>należy do instytucji zarządzającej.</w:t>
      </w:r>
    </w:p>
    <w:p w:rsidR="007043CC" w:rsidRPr="007043CC" w:rsidRDefault="005A0E5B" w:rsidP="002525B5">
      <w:pPr>
        <w:spacing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C02B9">
        <w:rPr>
          <w:rFonts w:ascii="Arial" w:eastAsia="Times New Roman" w:hAnsi="Arial" w:cs="Arial"/>
          <w:sz w:val="24"/>
          <w:szCs w:val="24"/>
          <w:lang w:eastAsia="pl-PL"/>
        </w:rPr>
        <w:t>Po przeprowadzeniu analizy wykonalności, analizy popytu oraz analizy opcji</w:t>
      </w:r>
      <w:r w:rsidR="002C02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C02B9">
        <w:rPr>
          <w:rFonts w:ascii="Arial" w:eastAsia="Times New Roman" w:hAnsi="Arial" w:cs="Arial"/>
          <w:sz w:val="24"/>
          <w:szCs w:val="24"/>
          <w:lang w:eastAsia="pl-PL"/>
        </w:rPr>
        <w:t>wnioskodawca dokonuje wyboru rozwiązania do zastosowania i formułuje jego</w:t>
      </w:r>
      <w:r w:rsidR="002C02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C02B9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Pr="002C02B9">
        <w:rPr>
          <w:rFonts w:ascii="Arial" w:eastAsia="Times New Roman" w:hAnsi="Arial" w:cs="Arial"/>
          <w:sz w:val="24"/>
          <w:szCs w:val="24"/>
          <w:lang w:eastAsia="pl-PL"/>
        </w:rPr>
        <w:t>zasadnienie.</w:t>
      </w:r>
      <w:r w:rsidR="007043C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043CC" w:rsidRPr="007043CC">
        <w:rPr>
          <w:rFonts w:ascii="Arial" w:eastAsia="Times New Roman" w:hAnsi="Arial" w:cs="Arial"/>
          <w:b/>
          <w:sz w:val="24"/>
          <w:szCs w:val="24"/>
          <w:lang w:eastAsia="pl-PL"/>
        </w:rPr>
        <w:t>Wariant wybrany do realizacji, zgodnie z art. 73 ust. 2 lit. c) Rozporządzenia UE nr 2021/1060, musi odzwierciedlać najkorzystniejszą relację między kwotą wsparcia, podejmowanymi działaniami i osiąganymi celami.</w:t>
      </w:r>
    </w:p>
    <w:p w:rsidR="004B6648" w:rsidRPr="00EC6185" w:rsidRDefault="007C13D0" w:rsidP="002525B5">
      <w:pPr>
        <w:pStyle w:val="Nagwek1"/>
      </w:pPr>
      <w:bookmarkStart w:id="11" w:name="_Toc133056193"/>
      <w:r w:rsidRPr="00EC6185">
        <w:t>ANALIZA FINANSOWA</w:t>
      </w:r>
      <w:bookmarkEnd w:id="11"/>
    </w:p>
    <w:p w:rsidR="00B45CE6" w:rsidRPr="00AA44BA" w:rsidRDefault="00B45CE6" w:rsidP="00AA44BA">
      <w:pPr>
        <w:spacing w:after="120" w:line="360" w:lineRule="auto"/>
        <w:rPr>
          <w:rFonts w:ascii="Arial" w:hAnsi="Arial" w:cs="Arial"/>
          <w:sz w:val="24"/>
          <w:szCs w:val="24"/>
          <w:lang w:eastAsia="pl-PL"/>
        </w:rPr>
      </w:pPr>
      <w:r w:rsidRPr="00AA44BA">
        <w:rPr>
          <w:rFonts w:ascii="Arial" w:hAnsi="Arial" w:cs="Arial"/>
          <w:sz w:val="24"/>
          <w:szCs w:val="24"/>
          <w:lang w:eastAsia="pl-PL"/>
        </w:rPr>
        <w:t>Przeprowadzenie analizy finansowej ma na celu w szczególności:</w:t>
      </w:r>
    </w:p>
    <w:p w:rsidR="00B45CE6" w:rsidRPr="00AA44BA" w:rsidRDefault="00B45CE6" w:rsidP="00AA44BA">
      <w:pPr>
        <w:pStyle w:val="Akapitzlist"/>
        <w:numPr>
          <w:ilvl w:val="0"/>
          <w:numId w:val="24"/>
        </w:numPr>
        <w:spacing w:after="120" w:line="360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AA44BA">
        <w:rPr>
          <w:rFonts w:ascii="Arial" w:hAnsi="Arial" w:cs="Arial"/>
          <w:sz w:val="24"/>
          <w:szCs w:val="24"/>
          <w:lang w:eastAsia="pl-PL"/>
        </w:rPr>
        <w:t xml:space="preserve">ocenę finansowej rentowności inwestycji i kapitału krajowego, poprzez ustalenie wartości wskaźników efektywności finansowej projektu, </w:t>
      </w:r>
    </w:p>
    <w:p w:rsidR="00EC1B9A" w:rsidRPr="00AA44BA" w:rsidRDefault="00B45CE6" w:rsidP="00AA44BA">
      <w:pPr>
        <w:pStyle w:val="Akapitzlist"/>
        <w:numPr>
          <w:ilvl w:val="0"/>
          <w:numId w:val="24"/>
        </w:numPr>
        <w:spacing w:after="120" w:line="360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AA44BA">
        <w:rPr>
          <w:rFonts w:ascii="Arial" w:hAnsi="Arial" w:cs="Arial"/>
          <w:sz w:val="24"/>
          <w:szCs w:val="24"/>
          <w:lang w:eastAsia="pl-PL"/>
        </w:rPr>
        <w:t>weryfikację trwałości finansowej projektu i beneficjenta/operatora</w:t>
      </w:r>
    </w:p>
    <w:p w:rsidR="00EC1B9A" w:rsidRPr="00AA44BA" w:rsidRDefault="00EC1B9A" w:rsidP="00AA44BA">
      <w:pPr>
        <w:spacing w:after="120" w:line="360" w:lineRule="auto"/>
        <w:rPr>
          <w:rFonts w:ascii="Arial" w:hAnsi="Arial" w:cs="Arial"/>
          <w:sz w:val="24"/>
          <w:szCs w:val="24"/>
          <w:lang w:eastAsia="pl-PL"/>
        </w:rPr>
      </w:pPr>
      <w:r w:rsidRPr="00AA44BA">
        <w:rPr>
          <w:rFonts w:ascii="Arial" w:hAnsi="Arial" w:cs="Arial"/>
          <w:sz w:val="24"/>
          <w:szCs w:val="24"/>
          <w:lang w:eastAsia="pl-PL"/>
        </w:rPr>
        <w:t xml:space="preserve">Analizę finansową należy przeprowadzić zgodnie z </w:t>
      </w:r>
      <w:r w:rsidRPr="00AA44BA">
        <w:rPr>
          <w:rFonts w:ascii="Arial" w:hAnsi="Arial" w:cs="Arial"/>
          <w:i/>
          <w:sz w:val="24"/>
          <w:szCs w:val="24"/>
          <w:lang w:eastAsia="pl-PL"/>
        </w:rPr>
        <w:t>Wytycznymi</w:t>
      </w:r>
      <w:r w:rsidR="004B6648" w:rsidRPr="00AA44BA">
        <w:rPr>
          <w:rFonts w:ascii="Arial" w:hAnsi="Arial" w:cs="Arial"/>
          <w:i/>
          <w:sz w:val="24"/>
          <w:szCs w:val="24"/>
          <w:lang w:eastAsia="pl-PL"/>
        </w:rPr>
        <w:t xml:space="preserve"> – </w:t>
      </w:r>
      <w:r w:rsidR="004B6648" w:rsidRPr="00AA44BA">
        <w:rPr>
          <w:rFonts w:ascii="Arial" w:hAnsi="Arial" w:cs="Arial"/>
          <w:sz w:val="24"/>
          <w:szCs w:val="24"/>
          <w:lang w:eastAsia="pl-PL"/>
        </w:rPr>
        <w:t>cele, etapy i ogólna metodyka zostały przedstawione w Wytycznych – Podrozdział 6.1 - 6.3.</w:t>
      </w:r>
    </w:p>
    <w:p w:rsidR="00EC1B9A" w:rsidRPr="00AA44BA" w:rsidRDefault="00EC1B9A" w:rsidP="00AA44BA">
      <w:pPr>
        <w:spacing w:after="120" w:line="360" w:lineRule="auto"/>
        <w:rPr>
          <w:rFonts w:ascii="Arial" w:hAnsi="Arial" w:cs="Arial"/>
          <w:sz w:val="24"/>
          <w:szCs w:val="24"/>
          <w:lang w:eastAsia="pl-PL"/>
        </w:rPr>
      </w:pPr>
      <w:r w:rsidRPr="00AA44BA">
        <w:rPr>
          <w:rFonts w:ascii="Arial" w:hAnsi="Arial" w:cs="Arial"/>
          <w:sz w:val="24"/>
          <w:szCs w:val="24"/>
          <w:lang w:eastAsia="pl-PL"/>
        </w:rPr>
        <w:t>Analizę finansową przeprowadza się w oparciu o metodę DCF</w:t>
      </w:r>
      <w:r w:rsidR="00EC6185" w:rsidRPr="00AA44BA">
        <w:rPr>
          <w:rFonts w:ascii="Arial" w:hAnsi="Arial" w:cs="Arial"/>
          <w:sz w:val="24"/>
          <w:szCs w:val="24"/>
          <w:lang w:eastAsia="pl-PL"/>
        </w:rPr>
        <w:t xml:space="preserve"> (zdyskontowane przepływy pieniężne – discounted cash flows)</w:t>
      </w:r>
      <w:r w:rsidRPr="00AA44BA">
        <w:rPr>
          <w:rFonts w:ascii="Arial" w:hAnsi="Arial" w:cs="Arial"/>
          <w:sz w:val="24"/>
          <w:szCs w:val="24"/>
          <w:lang w:eastAsia="pl-PL"/>
        </w:rPr>
        <w:t xml:space="preserve">. </w:t>
      </w:r>
    </w:p>
    <w:p w:rsidR="00EC1B9A" w:rsidRPr="00AA44BA" w:rsidRDefault="00EC1B9A" w:rsidP="00AA44BA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AA44BA">
        <w:rPr>
          <w:rFonts w:ascii="Arial" w:hAnsi="Arial" w:cs="Arial"/>
          <w:sz w:val="24"/>
          <w:szCs w:val="24"/>
          <w:lang w:eastAsia="pl-PL"/>
        </w:rPr>
        <w:t xml:space="preserve">W ramach analizy finansowej należy m.in.: </w:t>
      </w:r>
    </w:p>
    <w:p w:rsidR="00EC1B9A" w:rsidRPr="00AA44BA" w:rsidRDefault="00EC1B9A" w:rsidP="00AA44BA">
      <w:pPr>
        <w:pStyle w:val="Akapitzlist"/>
        <w:numPr>
          <w:ilvl w:val="0"/>
          <w:numId w:val="25"/>
        </w:numPr>
        <w:spacing w:after="120" w:line="360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AA44BA">
        <w:rPr>
          <w:rFonts w:ascii="Arial" w:hAnsi="Arial" w:cs="Arial"/>
          <w:sz w:val="24"/>
          <w:szCs w:val="24"/>
        </w:rPr>
        <w:t xml:space="preserve">określić założenia </w:t>
      </w:r>
      <w:r w:rsidR="004D4AB7" w:rsidRPr="00AA44BA">
        <w:rPr>
          <w:rFonts w:ascii="Arial" w:hAnsi="Arial" w:cs="Arial"/>
          <w:sz w:val="24"/>
          <w:szCs w:val="24"/>
        </w:rPr>
        <w:t>i metody do</w:t>
      </w:r>
      <w:r w:rsidRPr="00AA44BA">
        <w:rPr>
          <w:rFonts w:ascii="Arial" w:hAnsi="Arial" w:cs="Arial"/>
          <w:sz w:val="24"/>
          <w:szCs w:val="24"/>
        </w:rPr>
        <w:t xml:space="preserve"> analizy,</w:t>
      </w:r>
    </w:p>
    <w:p w:rsidR="00EC1B9A" w:rsidRPr="00AA44BA" w:rsidRDefault="00EC1B9A" w:rsidP="00AA44BA">
      <w:pPr>
        <w:pStyle w:val="Akapitzlist"/>
        <w:numPr>
          <w:ilvl w:val="0"/>
          <w:numId w:val="25"/>
        </w:numPr>
        <w:spacing w:after="120" w:line="360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AA44BA">
        <w:rPr>
          <w:rFonts w:ascii="Arial" w:hAnsi="Arial" w:cs="Arial"/>
          <w:sz w:val="24"/>
          <w:szCs w:val="24"/>
        </w:rPr>
        <w:t>zestawić przepływy pieniężne projektu dla każdego roku analizy,</w:t>
      </w:r>
    </w:p>
    <w:p w:rsidR="00EC1B9A" w:rsidRPr="00AA44BA" w:rsidRDefault="00EC1B9A" w:rsidP="00AA44BA">
      <w:pPr>
        <w:pStyle w:val="Akapitzlist"/>
        <w:numPr>
          <w:ilvl w:val="0"/>
          <w:numId w:val="25"/>
        </w:numPr>
        <w:spacing w:after="120" w:line="360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AA44BA">
        <w:rPr>
          <w:rFonts w:ascii="Arial" w:hAnsi="Arial" w:cs="Arial"/>
          <w:sz w:val="24"/>
          <w:szCs w:val="24"/>
        </w:rPr>
        <w:t>określić źródła finansowania projektu,</w:t>
      </w:r>
    </w:p>
    <w:p w:rsidR="00EC1B9A" w:rsidRPr="00AA44BA" w:rsidRDefault="00EC1B9A" w:rsidP="00AA44BA">
      <w:pPr>
        <w:pStyle w:val="Akapitzlist"/>
        <w:numPr>
          <w:ilvl w:val="0"/>
          <w:numId w:val="25"/>
        </w:numPr>
        <w:spacing w:after="120" w:line="360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AA44BA">
        <w:rPr>
          <w:rFonts w:ascii="Arial" w:hAnsi="Arial" w:cs="Arial"/>
          <w:sz w:val="24"/>
          <w:szCs w:val="24"/>
        </w:rPr>
        <w:t>ustalić wartości wskaźników efektywności finansowej projektu,</w:t>
      </w:r>
    </w:p>
    <w:p w:rsidR="00EC1B9A" w:rsidRPr="00AA44BA" w:rsidRDefault="00EC1B9A" w:rsidP="00AA44BA">
      <w:pPr>
        <w:pStyle w:val="Akapitzlist"/>
        <w:numPr>
          <w:ilvl w:val="0"/>
          <w:numId w:val="25"/>
        </w:numPr>
        <w:spacing w:after="120" w:line="360" w:lineRule="auto"/>
        <w:contextualSpacing w:val="0"/>
        <w:rPr>
          <w:rFonts w:ascii="Arial" w:hAnsi="Arial" w:cs="Arial"/>
          <w:sz w:val="24"/>
          <w:szCs w:val="24"/>
        </w:rPr>
      </w:pPr>
      <w:r w:rsidRPr="00AA44BA">
        <w:rPr>
          <w:rFonts w:ascii="Arial" w:hAnsi="Arial" w:cs="Arial"/>
          <w:sz w:val="24"/>
          <w:szCs w:val="24"/>
        </w:rPr>
        <w:lastRenderedPageBreak/>
        <w:t>przeprowadzić analizę trwałości finansowej.</w:t>
      </w:r>
    </w:p>
    <w:p w:rsidR="00EC6185" w:rsidRPr="00EC6185" w:rsidRDefault="00EC6185" w:rsidP="007E27B2">
      <w:pPr>
        <w:pStyle w:val="Nagwek2"/>
      </w:pPr>
      <w:bookmarkStart w:id="12" w:name="_Toc133056194"/>
      <w:r w:rsidRPr="00EC6185">
        <w:t>Założenia</w:t>
      </w:r>
      <w:r w:rsidR="004D4AB7">
        <w:t xml:space="preserve"> i metody</w:t>
      </w:r>
      <w:r w:rsidRPr="00EC6185">
        <w:t xml:space="preserve"> do analizy finansowej</w:t>
      </w:r>
      <w:bookmarkEnd w:id="12"/>
    </w:p>
    <w:p w:rsidR="00EC6185" w:rsidRPr="00AA44BA" w:rsidRDefault="00EC6185" w:rsidP="00AA44BA">
      <w:pPr>
        <w:spacing w:after="120" w:line="360" w:lineRule="auto"/>
        <w:rPr>
          <w:rFonts w:ascii="Arial" w:hAnsi="Arial" w:cs="Arial"/>
          <w:i/>
          <w:sz w:val="24"/>
          <w:szCs w:val="24"/>
        </w:rPr>
      </w:pPr>
      <w:r w:rsidRPr="00AA44BA">
        <w:rPr>
          <w:rFonts w:ascii="Arial" w:hAnsi="Arial" w:cs="Arial"/>
          <w:sz w:val="24"/>
          <w:szCs w:val="24"/>
        </w:rPr>
        <w:t xml:space="preserve">Należy w sposób opisowy zaprezentować podstawowe informacje stanowiące </w:t>
      </w:r>
      <w:r w:rsidR="00E60DF8" w:rsidRPr="00AA44BA">
        <w:rPr>
          <w:rFonts w:ascii="Arial" w:hAnsi="Arial" w:cs="Arial"/>
          <w:sz w:val="24"/>
          <w:szCs w:val="24"/>
        </w:rPr>
        <w:t>podstawę przeprowadzenia analiz</w:t>
      </w:r>
      <w:r w:rsidRPr="00AA44BA">
        <w:rPr>
          <w:rFonts w:ascii="Arial" w:hAnsi="Arial" w:cs="Arial"/>
          <w:sz w:val="24"/>
          <w:szCs w:val="24"/>
        </w:rPr>
        <w:t xml:space="preserve">, której metodologię zaprezentowano w </w:t>
      </w:r>
      <w:r w:rsidRPr="00AA44BA">
        <w:rPr>
          <w:rFonts w:ascii="Arial" w:hAnsi="Arial" w:cs="Arial"/>
          <w:iCs/>
          <w:sz w:val="24"/>
          <w:szCs w:val="24"/>
        </w:rPr>
        <w:t>Wytycznych</w:t>
      </w:r>
      <w:r w:rsidR="00E60DF8" w:rsidRPr="00AA44BA">
        <w:rPr>
          <w:rFonts w:ascii="Arial" w:hAnsi="Arial" w:cs="Arial"/>
          <w:iCs/>
          <w:sz w:val="24"/>
          <w:szCs w:val="24"/>
        </w:rPr>
        <w:t xml:space="preserve"> oraz wskazać wybraną metodę wraz z uzasadnieniem</w:t>
      </w:r>
      <w:r w:rsidRPr="00AA44BA">
        <w:rPr>
          <w:rFonts w:ascii="Arial" w:hAnsi="Arial" w:cs="Arial"/>
          <w:i/>
          <w:sz w:val="24"/>
          <w:szCs w:val="24"/>
        </w:rPr>
        <w:t xml:space="preserve"> </w:t>
      </w:r>
      <w:r w:rsidRPr="00AA44BA">
        <w:rPr>
          <w:rFonts w:ascii="Arial" w:hAnsi="Arial" w:cs="Arial"/>
          <w:sz w:val="24"/>
          <w:szCs w:val="24"/>
        </w:rPr>
        <w:t>(</w:t>
      </w:r>
      <w:bookmarkStart w:id="13" w:name="_Hlk130192384"/>
      <w:r w:rsidR="00E60DF8" w:rsidRPr="00AA44BA">
        <w:rPr>
          <w:rFonts w:ascii="Arial" w:hAnsi="Arial" w:cs="Arial"/>
          <w:sz w:val="24"/>
          <w:szCs w:val="24"/>
        </w:rPr>
        <w:t>patrz: Wytyczne -</w:t>
      </w:r>
      <w:r w:rsidRPr="00AA44BA">
        <w:rPr>
          <w:rFonts w:ascii="Arial" w:hAnsi="Arial" w:cs="Arial"/>
          <w:sz w:val="24"/>
          <w:szCs w:val="24"/>
        </w:rPr>
        <w:t>Podrozdział 6.4</w:t>
      </w:r>
      <w:bookmarkEnd w:id="13"/>
      <w:r w:rsidR="00E60DF8" w:rsidRPr="00AA44BA">
        <w:rPr>
          <w:rFonts w:ascii="Arial" w:hAnsi="Arial" w:cs="Arial"/>
          <w:sz w:val="24"/>
          <w:szCs w:val="24"/>
        </w:rPr>
        <w:t>-6.5</w:t>
      </w:r>
      <w:r w:rsidRPr="00AA44BA">
        <w:rPr>
          <w:rFonts w:ascii="Arial" w:hAnsi="Arial" w:cs="Arial"/>
          <w:sz w:val="24"/>
          <w:szCs w:val="24"/>
        </w:rPr>
        <w:t>)</w:t>
      </w:r>
      <w:r w:rsidRPr="00AA44BA">
        <w:rPr>
          <w:rFonts w:ascii="Arial" w:hAnsi="Arial" w:cs="Arial"/>
          <w:i/>
          <w:sz w:val="24"/>
          <w:szCs w:val="24"/>
        </w:rPr>
        <w:t>.</w:t>
      </w:r>
    </w:p>
    <w:p w:rsidR="00EC6185" w:rsidRPr="00AA44BA" w:rsidRDefault="00EC6185" w:rsidP="00AA44BA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AA44BA">
        <w:rPr>
          <w:rFonts w:ascii="Arial" w:hAnsi="Arial" w:cs="Arial"/>
          <w:bCs/>
          <w:sz w:val="24"/>
          <w:szCs w:val="24"/>
          <w:lang w:eastAsia="x-none"/>
        </w:rPr>
        <w:t>Całkowity koszt projektu nie obejmuje ewentualnych rezerw na nieprzewidziane wydatki.</w:t>
      </w:r>
      <w:r w:rsidRPr="00AA44BA">
        <w:rPr>
          <w:rFonts w:ascii="Arial" w:hAnsi="Arial" w:cs="Arial"/>
          <w:sz w:val="24"/>
          <w:szCs w:val="24"/>
        </w:rPr>
        <w:t xml:space="preserve"> Analizę finansową przeprowadza się w cenach stałych. Nie dopuszcza się analizy w oparciu o ceny bieżące.</w:t>
      </w:r>
    </w:p>
    <w:p w:rsidR="00E60DF8" w:rsidRDefault="00EC6185" w:rsidP="007E27B2">
      <w:pPr>
        <w:pStyle w:val="Nagwek2"/>
      </w:pPr>
      <w:r>
        <w:t xml:space="preserve"> </w:t>
      </w:r>
      <w:bookmarkStart w:id="14" w:name="_Toc133056195"/>
      <w:r w:rsidR="00E60DF8">
        <w:t>Określenie przychodów projektu, kalkulacja taryf</w:t>
      </w:r>
      <w:bookmarkEnd w:id="14"/>
    </w:p>
    <w:p w:rsidR="00D562E5" w:rsidRPr="00AA44BA" w:rsidRDefault="00E60DF8" w:rsidP="00AA44BA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AA44BA">
        <w:rPr>
          <w:rFonts w:ascii="Arial" w:hAnsi="Arial" w:cs="Arial"/>
          <w:sz w:val="24"/>
          <w:szCs w:val="24"/>
        </w:rPr>
        <w:t>Wysokość taryf ustalających ceny za towary lub usługi zapewniane przez dany projekt jest, obok popytu, głównym czynnikiem pozwalającym określić poziom przychodów, jakie będą generowane w fazie operacyjnej projektu (patrz: Wytyczne - Podrozdział 6.6).</w:t>
      </w:r>
    </w:p>
    <w:p w:rsidR="00E60DF8" w:rsidRDefault="00E60DF8" w:rsidP="007E27B2">
      <w:pPr>
        <w:pStyle w:val="Nagwek2"/>
      </w:pPr>
      <w:bookmarkStart w:id="15" w:name="_Toc133056196"/>
      <w:r>
        <w:t>Ustalenie wartości wskaźników efektywności finansowej projektu</w:t>
      </w:r>
      <w:bookmarkEnd w:id="15"/>
      <w:r>
        <w:t xml:space="preserve"> </w:t>
      </w:r>
    </w:p>
    <w:p w:rsidR="00E60DF8" w:rsidRPr="00AA44BA" w:rsidRDefault="00E60DF8" w:rsidP="00AA44BA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AA44BA">
        <w:rPr>
          <w:rFonts w:ascii="Arial" w:hAnsi="Arial" w:cs="Arial"/>
          <w:sz w:val="24"/>
          <w:szCs w:val="24"/>
        </w:rPr>
        <w:t>Ustalenie wartości wskaźników finansowej efektywności projektu dokonywane jest na podstawie przepływów pieniężnych określonych przy zastosowaniu metody standardowej bądź złożonej (patrz: Wytyczne - Podrozdział 6.5 oraz 6.7).</w:t>
      </w:r>
    </w:p>
    <w:p w:rsidR="00E60DF8" w:rsidRPr="00AA44BA" w:rsidRDefault="00E60DF8" w:rsidP="00AA44BA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AA44BA">
        <w:rPr>
          <w:rFonts w:ascii="Arial" w:hAnsi="Arial" w:cs="Arial"/>
          <w:sz w:val="24"/>
          <w:szCs w:val="24"/>
        </w:rPr>
        <w:lastRenderedPageBreak/>
        <w:t>Dla wszystkich projektów inwestycyjnych należy wyliczyć wskaźniki, tj. FNPV/C i FRR/C oraz FNPV/K i FRR/K.</w:t>
      </w:r>
    </w:p>
    <w:p w:rsidR="00E60DF8" w:rsidRPr="00E60DF8" w:rsidRDefault="00E60DF8" w:rsidP="007E27B2">
      <w:pPr>
        <w:pStyle w:val="Nagwek2"/>
      </w:pPr>
      <w:bookmarkStart w:id="16" w:name="_Toc133056197"/>
      <w:r>
        <w:t>Analiza trwałości finansowej</w:t>
      </w:r>
      <w:bookmarkEnd w:id="16"/>
      <w:r>
        <w:t xml:space="preserve"> </w:t>
      </w:r>
    </w:p>
    <w:p w:rsidR="00AA02A8" w:rsidRPr="00AA44BA" w:rsidRDefault="00E60DF8" w:rsidP="00AA44BA">
      <w:pPr>
        <w:spacing w:line="360" w:lineRule="auto"/>
        <w:rPr>
          <w:rFonts w:ascii="Arial" w:hAnsi="Arial" w:cs="Arial"/>
          <w:sz w:val="24"/>
          <w:szCs w:val="24"/>
        </w:rPr>
      </w:pPr>
      <w:r w:rsidRPr="00AA44BA">
        <w:rPr>
          <w:rFonts w:ascii="Arial" w:hAnsi="Arial" w:cs="Arial"/>
          <w:sz w:val="24"/>
          <w:szCs w:val="24"/>
        </w:rPr>
        <w:t>Beneficjent powinien wykazać, iż dysponuje niezbędnymi zasobami, aby pokryć koszty eksploatacji i utrzymania inwestycji realizowanej w ramach projektu zarówno na etapie inwestycyjnym, jak i operacyjnym (patrz: Wytyczne - Podrozdział 6.8).</w:t>
      </w:r>
    </w:p>
    <w:p w:rsidR="003401C9" w:rsidRPr="00AA44BA" w:rsidRDefault="003401C9" w:rsidP="00AA44BA">
      <w:pPr>
        <w:spacing w:line="360" w:lineRule="auto"/>
        <w:rPr>
          <w:rFonts w:ascii="Arial" w:hAnsi="Arial" w:cs="Arial"/>
          <w:sz w:val="24"/>
          <w:szCs w:val="24"/>
        </w:rPr>
      </w:pPr>
      <w:r w:rsidRPr="00AA44BA">
        <w:rPr>
          <w:rFonts w:ascii="Arial" w:hAnsi="Arial" w:cs="Arial"/>
          <w:sz w:val="24"/>
          <w:szCs w:val="24"/>
        </w:rPr>
        <w:t xml:space="preserve">Analiza powinna obejmować: </w:t>
      </w:r>
    </w:p>
    <w:p w:rsidR="003401C9" w:rsidRPr="00AA44BA" w:rsidRDefault="003401C9" w:rsidP="00AA44BA">
      <w:pPr>
        <w:pStyle w:val="Akapitzlist"/>
        <w:numPr>
          <w:ilvl w:val="0"/>
          <w:numId w:val="26"/>
        </w:numPr>
        <w:spacing w:line="360" w:lineRule="auto"/>
        <w:rPr>
          <w:rFonts w:ascii="Arial" w:hAnsi="Arial" w:cs="Arial"/>
          <w:sz w:val="24"/>
          <w:szCs w:val="24"/>
        </w:rPr>
      </w:pPr>
      <w:r w:rsidRPr="00AA44BA">
        <w:rPr>
          <w:rFonts w:ascii="Arial" w:hAnsi="Arial" w:cs="Arial"/>
          <w:sz w:val="24"/>
          <w:szCs w:val="24"/>
        </w:rPr>
        <w:t xml:space="preserve">analizę zasobów finansowych projektu </w:t>
      </w:r>
    </w:p>
    <w:p w:rsidR="003401C9" w:rsidRPr="00AA44BA" w:rsidRDefault="003401C9" w:rsidP="00AA44BA">
      <w:pPr>
        <w:pStyle w:val="Akapitzlist"/>
        <w:numPr>
          <w:ilvl w:val="0"/>
          <w:numId w:val="26"/>
        </w:numPr>
        <w:spacing w:line="360" w:lineRule="auto"/>
        <w:rPr>
          <w:rFonts w:ascii="Arial" w:hAnsi="Arial" w:cs="Arial"/>
          <w:sz w:val="24"/>
          <w:szCs w:val="24"/>
        </w:rPr>
      </w:pPr>
      <w:r w:rsidRPr="00AA44BA">
        <w:rPr>
          <w:rFonts w:ascii="Arial" w:hAnsi="Arial" w:cs="Arial"/>
          <w:sz w:val="24"/>
          <w:szCs w:val="24"/>
        </w:rPr>
        <w:t xml:space="preserve">analizę sytuacji finansowej beneficjenta/operatora z projektem. </w:t>
      </w:r>
    </w:p>
    <w:p w:rsidR="003401C9" w:rsidRPr="00AA44BA" w:rsidRDefault="003401C9" w:rsidP="00AA44BA">
      <w:pPr>
        <w:spacing w:line="360" w:lineRule="auto"/>
        <w:rPr>
          <w:rFonts w:ascii="Arial" w:hAnsi="Arial" w:cs="Arial"/>
          <w:sz w:val="24"/>
          <w:szCs w:val="24"/>
        </w:rPr>
      </w:pPr>
      <w:r w:rsidRPr="00AA44BA">
        <w:rPr>
          <w:rFonts w:ascii="Arial" w:hAnsi="Arial" w:cs="Arial"/>
          <w:sz w:val="24"/>
          <w:szCs w:val="24"/>
        </w:rPr>
        <w:t>Analizę trwałości finansowej przeprowadza się w wartościach niezdyskontowanych,</w:t>
      </w:r>
      <w:r w:rsidR="00375FA4" w:rsidRPr="00AA44BA">
        <w:rPr>
          <w:rFonts w:ascii="Arial" w:hAnsi="Arial" w:cs="Arial"/>
          <w:sz w:val="24"/>
          <w:szCs w:val="24"/>
        </w:rPr>
        <w:t xml:space="preserve"> </w:t>
      </w:r>
      <w:r w:rsidRPr="00AA44BA">
        <w:rPr>
          <w:rFonts w:ascii="Arial" w:hAnsi="Arial" w:cs="Arial"/>
          <w:sz w:val="24"/>
          <w:szCs w:val="24"/>
        </w:rPr>
        <w:t>w oparciu o ceny stałe lub bieżącego, zależnie od tego, w jakich cena prowadzona</w:t>
      </w:r>
      <w:r w:rsidR="00375FA4" w:rsidRPr="00AA44BA">
        <w:rPr>
          <w:rFonts w:ascii="Arial" w:hAnsi="Arial" w:cs="Arial"/>
          <w:sz w:val="24"/>
          <w:szCs w:val="24"/>
        </w:rPr>
        <w:t xml:space="preserve"> </w:t>
      </w:r>
      <w:r w:rsidRPr="00AA44BA">
        <w:rPr>
          <w:rFonts w:ascii="Arial" w:hAnsi="Arial" w:cs="Arial"/>
          <w:sz w:val="24"/>
          <w:szCs w:val="24"/>
        </w:rPr>
        <w:t>była analiza finansowa.</w:t>
      </w:r>
    </w:p>
    <w:p w:rsidR="003401C9" w:rsidRPr="00AA44BA" w:rsidRDefault="003401C9" w:rsidP="00AA44BA">
      <w:pPr>
        <w:spacing w:line="360" w:lineRule="auto"/>
        <w:rPr>
          <w:rFonts w:ascii="Arial" w:hAnsi="Arial" w:cs="Arial"/>
          <w:sz w:val="24"/>
          <w:szCs w:val="24"/>
        </w:rPr>
      </w:pPr>
      <w:r w:rsidRPr="00AA44BA">
        <w:rPr>
          <w:rFonts w:ascii="Arial" w:hAnsi="Arial" w:cs="Arial"/>
          <w:sz w:val="24"/>
          <w:szCs w:val="24"/>
        </w:rPr>
        <w:t>Przy analizie trwałości finansowej bierze się pod uwagę wszystkie przepływy</w:t>
      </w:r>
      <w:r w:rsidR="00375FA4" w:rsidRPr="00AA44BA">
        <w:rPr>
          <w:rFonts w:ascii="Arial" w:hAnsi="Arial" w:cs="Arial"/>
          <w:sz w:val="24"/>
          <w:szCs w:val="24"/>
        </w:rPr>
        <w:t xml:space="preserve"> </w:t>
      </w:r>
      <w:r w:rsidRPr="00AA44BA">
        <w:rPr>
          <w:rFonts w:ascii="Arial" w:hAnsi="Arial" w:cs="Arial"/>
          <w:sz w:val="24"/>
          <w:szCs w:val="24"/>
        </w:rPr>
        <w:t>pieniężne, np. podatki bezpośrednio należy każdorazowo uwzględniać jako koszty.</w:t>
      </w:r>
      <w:r w:rsidR="00375FA4" w:rsidRPr="00AA44BA">
        <w:rPr>
          <w:rFonts w:ascii="Arial" w:hAnsi="Arial" w:cs="Arial"/>
          <w:sz w:val="24"/>
          <w:szCs w:val="24"/>
        </w:rPr>
        <w:t xml:space="preserve"> </w:t>
      </w:r>
      <w:r w:rsidRPr="00AA44BA">
        <w:rPr>
          <w:rFonts w:ascii="Arial" w:hAnsi="Arial" w:cs="Arial"/>
          <w:sz w:val="24"/>
          <w:szCs w:val="24"/>
        </w:rPr>
        <w:t>Ponadto, w ramach analizy trwałości finansowej należy uwzględnić również wpływy na rzecz projektu, które nie stanowią przychodów, np. dotacje operacyjne.</w:t>
      </w:r>
    </w:p>
    <w:p w:rsidR="007C13D0" w:rsidRDefault="007C13D0" w:rsidP="002525B5">
      <w:pPr>
        <w:pStyle w:val="Nagwek1"/>
      </w:pPr>
      <w:bookmarkStart w:id="17" w:name="_Toc133056198"/>
      <w:r>
        <w:t>ANALIZA KOSZTÓW I KORZYŚCI</w:t>
      </w:r>
      <w:r w:rsidR="008E55B6">
        <w:t xml:space="preserve"> – ANALIZA EKONOMICZNA/ ANALIZA EFEKTYWNOŚCI KOSZTOWEJ</w:t>
      </w:r>
      <w:bookmarkEnd w:id="17"/>
    </w:p>
    <w:p w:rsidR="008E55B6" w:rsidRPr="00AA44BA" w:rsidRDefault="008E55B6" w:rsidP="00AA44BA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AA44BA">
        <w:rPr>
          <w:rFonts w:ascii="Arial" w:hAnsi="Arial" w:cs="Arial"/>
          <w:sz w:val="24"/>
          <w:szCs w:val="24"/>
        </w:rPr>
        <w:t>Sporządzanie analizy kosztów i korzyści wynika z konieczności oszacowania</w:t>
      </w:r>
      <w:r w:rsidR="00375FA4" w:rsidRPr="00AA44BA">
        <w:rPr>
          <w:rFonts w:ascii="Arial" w:hAnsi="Arial" w:cs="Arial"/>
          <w:sz w:val="24"/>
          <w:szCs w:val="24"/>
        </w:rPr>
        <w:t xml:space="preserve"> </w:t>
      </w:r>
      <w:r w:rsidRPr="00AA44BA">
        <w:rPr>
          <w:rFonts w:ascii="Arial" w:hAnsi="Arial" w:cs="Arial"/>
          <w:sz w:val="24"/>
          <w:szCs w:val="24"/>
        </w:rPr>
        <w:t>kosztów i korzyści projektu z punktu widzenia całej społeczności. Analiza finansowa</w:t>
      </w:r>
      <w:r w:rsidR="00375FA4" w:rsidRPr="00AA44BA">
        <w:rPr>
          <w:rFonts w:ascii="Arial" w:hAnsi="Arial" w:cs="Arial"/>
          <w:sz w:val="24"/>
          <w:szCs w:val="24"/>
        </w:rPr>
        <w:t xml:space="preserve"> </w:t>
      </w:r>
      <w:r w:rsidRPr="00AA44BA">
        <w:rPr>
          <w:rFonts w:ascii="Arial" w:hAnsi="Arial" w:cs="Arial"/>
          <w:sz w:val="24"/>
          <w:szCs w:val="24"/>
        </w:rPr>
        <w:t>wykonywana jest bowiem jedynie z perspektywy beneficjenta projektu.</w:t>
      </w:r>
    </w:p>
    <w:p w:rsidR="008E55B6" w:rsidRPr="00AA44BA" w:rsidRDefault="008E55B6" w:rsidP="00AA44BA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AA44BA">
        <w:rPr>
          <w:rFonts w:ascii="Arial" w:hAnsi="Arial" w:cs="Arial"/>
          <w:sz w:val="24"/>
          <w:szCs w:val="24"/>
        </w:rPr>
        <w:t xml:space="preserve">Należy przedstawić analizę ekonomiczną, czyli pełną formę analizy kosztów i korzyści. Szczegółowe wskazania co do metodyki analizy znajdują się w Wytycznych </w:t>
      </w:r>
      <w:bookmarkStart w:id="18" w:name="_Hlk130194025"/>
      <w:r w:rsidRPr="00AA44BA">
        <w:rPr>
          <w:rFonts w:ascii="Arial" w:hAnsi="Arial" w:cs="Arial"/>
          <w:sz w:val="24"/>
          <w:szCs w:val="24"/>
        </w:rPr>
        <w:t>(Podrozdział 7.1).</w:t>
      </w:r>
      <w:bookmarkEnd w:id="18"/>
    </w:p>
    <w:p w:rsidR="008E55B6" w:rsidRPr="00AA44BA" w:rsidRDefault="008E55B6" w:rsidP="00AA44BA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AA44BA">
        <w:rPr>
          <w:rFonts w:ascii="Arial" w:hAnsi="Arial" w:cs="Arial"/>
          <w:sz w:val="24"/>
          <w:szCs w:val="24"/>
        </w:rPr>
        <w:t xml:space="preserve">Ponadto należy wykonać analizę efektywności kosztowej jako element uzupełniający do analizy ekonomicznej (Podrozdział 7.2).W przypadku analizy ekonomicznej </w:t>
      </w:r>
      <w:r w:rsidRPr="00AA44BA">
        <w:rPr>
          <w:rFonts w:ascii="Arial" w:hAnsi="Arial" w:cs="Arial"/>
          <w:sz w:val="24"/>
          <w:szCs w:val="24"/>
        </w:rPr>
        <w:lastRenderedPageBreak/>
        <w:t xml:space="preserve">wartość rezydualna określana jest w oparciu o bieżącą wartość netto przepływów ekonomicznych, wygenerowanych przez projekt w pozostałych latach jego trwania (życia ekonomicznego), następujących po zakończeniu okresu odniesienia. </w:t>
      </w:r>
    </w:p>
    <w:p w:rsidR="008E55B6" w:rsidRPr="00AA44BA" w:rsidRDefault="008E55B6" w:rsidP="00AA44BA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AA44BA">
        <w:rPr>
          <w:rFonts w:ascii="Arial" w:hAnsi="Arial" w:cs="Arial"/>
          <w:sz w:val="24"/>
          <w:szCs w:val="24"/>
        </w:rPr>
        <w:t>Analizę ekonomiczną przeprowadza się w cenach stałych. Nie dopuszcza się analizy w oparciu o ceny bieżące.</w:t>
      </w:r>
    </w:p>
    <w:p w:rsidR="00600F43" w:rsidRPr="00AA44BA" w:rsidRDefault="00600F43" w:rsidP="00AA44BA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AA44BA">
        <w:rPr>
          <w:rFonts w:ascii="Arial" w:hAnsi="Arial"/>
          <w:sz w:val="24"/>
          <w:szCs w:val="24"/>
        </w:rPr>
        <w:t>Szczegółowe informacje na temat metodyki przeprowadzania analizy kosztów i korzyści można znaleźć</w:t>
      </w:r>
      <w:r w:rsidR="008E55B6" w:rsidRPr="00AA44BA">
        <w:rPr>
          <w:rFonts w:ascii="Arial" w:hAnsi="Arial" w:cs="Arial"/>
          <w:sz w:val="24"/>
          <w:szCs w:val="24"/>
        </w:rPr>
        <w:t xml:space="preserve"> </w:t>
      </w:r>
      <w:r w:rsidR="008E55B6" w:rsidRPr="00AA44BA">
        <w:rPr>
          <w:rFonts w:ascii="Arial" w:hAnsi="Arial"/>
          <w:sz w:val="24"/>
          <w:szCs w:val="24"/>
        </w:rPr>
        <w:t>w Przewodniku AKK oraz Vademecum AE.</w:t>
      </w:r>
    </w:p>
    <w:p w:rsidR="007C13D0" w:rsidRDefault="007C13D0" w:rsidP="002525B5">
      <w:pPr>
        <w:pStyle w:val="Nagwek1"/>
      </w:pPr>
      <w:bookmarkStart w:id="19" w:name="_Toc133056199"/>
      <w:r>
        <w:t xml:space="preserve">ANALIZA RYZYKA I </w:t>
      </w:r>
      <w:r w:rsidR="008E55B6">
        <w:t xml:space="preserve">ANALIZA </w:t>
      </w:r>
      <w:r>
        <w:t>WRAŻLIWOŚCI</w:t>
      </w:r>
      <w:bookmarkEnd w:id="19"/>
      <w:r>
        <w:t xml:space="preserve"> </w:t>
      </w:r>
    </w:p>
    <w:p w:rsidR="00E02B64" w:rsidRPr="00AA44BA" w:rsidRDefault="008E55B6" w:rsidP="00AA44BA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AA44BA">
        <w:rPr>
          <w:rFonts w:ascii="Arial" w:hAnsi="Arial" w:cs="Arial"/>
          <w:sz w:val="24"/>
          <w:szCs w:val="24"/>
        </w:rPr>
        <w:t>Przeprowadzenie oceny ryzyka pozwala na oszacowanie trwałości finansowej</w:t>
      </w:r>
      <w:r w:rsidR="00375FA4" w:rsidRPr="00AA44BA">
        <w:rPr>
          <w:rFonts w:ascii="Arial" w:hAnsi="Arial" w:cs="Arial"/>
          <w:sz w:val="24"/>
          <w:szCs w:val="24"/>
        </w:rPr>
        <w:t xml:space="preserve"> </w:t>
      </w:r>
      <w:r w:rsidRPr="00AA44BA">
        <w:rPr>
          <w:rFonts w:ascii="Arial" w:hAnsi="Arial" w:cs="Arial"/>
          <w:sz w:val="24"/>
          <w:szCs w:val="24"/>
        </w:rPr>
        <w:t>inwestycji finansowanej z funduszy UE. Powinna wykazać, czy określone czynniki ryzyka nie spowodują utraty płynności finansowej lub efektywności ekonomicznej projektu.</w:t>
      </w:r>
    </w:p>
    <w:p w:rsidR="00E02B64" w:rsidRPr="00AA44BA" w:rsidRDefault="00E02B64" w:rsidP="00AA44BA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AA44BA">
        <w:rPr>
          <w:rFonts w:ascii="Arial" w:hAnsi="Arial" w:cs="Arial"/>
          <w:sz w:val="24"/>
          <w:szCs w:val="24"/>
        </w:rPr>
        <w:t xml:space="preserve">Analiza wrażliwości ma na celu wskazanie, jak zmiany w wartościach zmiennych krytycznych projektu wpłyną na wyniki analiz przeprowadzonych dla projektu, a w szczególności na wartość wskaźników efektywności finansowej i ekonomicznej projektu (w szczególności FNPV/C, FNPV/K oraz ENPV) oraz trwałość finansową. Analizy wrażliwości dokonuje się poprzez identyfikację zmiennych krytycznych, w drodze zmiany pojedynczych zmiennych o określoną procentowo wartość i obserwowanie występujących w rezultacie wahań w finansowych i ekonomicznych wskaźnikach efektywności oraz trwałości finansowej. </w:t>
      </w:r>
    </w:p>
    <w:p w:rsidR="00E02B64" w:rsidRPr="00AA44BA" w:rsidRDefault="00E02B64" w:rsidP="00AA44BA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AA44BA">
        <w:rPr>
          <w:rFonts w:ascii="Arial" w:hAnsi="Arial" w:cs="Arial"/>
          <w:sz w:val="24"/>
          <w:szCs w:val="24"/>
        </w:rPr>
        <w:t>Zmienne poddane analizie w ramach analizy wrażliwości mogą zostać dobrane przez Wnioskodawcę w sposób odpowiadający specyfice projektu, sektora, beneficjenta/operatora.</w:t>
      </w:r>
    </w:p>
    <w:p w:rsidR="00E02B64" w:rsidRPr="00AA44BA" w:rsidRDefault="00E02B64" w:rsidP="00AA44BA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AA44BA">
        <w:rPr>
          <w:rFonts w:ascii="Arial" w:hAnsi="Arial" w:cs="Arial"/>
          <w:sz w:val="24"/>
          <w:szCs w:val="24"/>
        </w:rPr>
        <w:t>Jakościowa analiza ryzyka obejmować powinna opis sposobu zdefiniowania kategorii prawdopodobieństwa oraz wskazania, po czyjej stronie znajduje się ryzyko.</w:t>
      </w:r>
    </w:p>
    <w:p w:rsidR="00E02B64" w:rsidRPr="00AA44BA" w:rsidRDefault="00600F43" w:rsidP="00AA44BA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AA44BA">
        <w:rPr>
          <w:rFonts w:ascii="Arial" w:hAnsi="Arial" w:cs="Arial"/>
          <w:sz w:val="24"/>
          <w:szCs w:val="24"/>
        </w:rPr>
        <w:t>Szczegółowe informacje na temat analiz przeprowadzanych w ramach o</w:t>
      </w:r>
      <w:r w:rsidR="00E02B64" w:rsidRPr="00AA44BA">
        <w:rPr>
          <w:rFonts w:ascii="Arial" w:hAnsi="Arial" w:cs="Arial"/>
          <w:sz w:val="24"/>
          <w:szCs w:val="24"/>
        </w:rPr>
        <w:t>ceny ryzyka zawierają Wytyczne (Rozdział 8) oraz</w:t>
      </w:r>
      <w:r w:rsidRPr="00AA44BA">
        <w:rPr>
          <w:rFonts w:ascii="Arial" w:hAnsi="Arial" w:cs="Arial"/>
          <w:sz w:val="24"/>
          <w:szCs w:val="24"/>
        </w:rPr>
        <w:t xml:space="preserve"> w Przewodniku AKK</w:t>
      </w:r>
      <w:r w:rsidR="00E02B64" w:rsidRPr="00AA44BA">
        <w:rPr>
          <w:rFonts w:ascii="Arial" w:hAnsi="Arial" w:cs="Arial"/>
          <w:sz w:val="24"/>
          <w:szCs w:val="24"/>
        </w:rPr>
        <w:t>.</w:t>
      </w:r>
    </w:p>
    <w:p w:rsidR="007043CC" w:rsidRPr="00AA44BA" w:rsidRDefault="007043CC" w:rsidP="00AA44BA">
      <w:pPr>
        <w:spacing w:before="240" w:after="120" w:line="360" w:lineRule="auto"/>
        <w:rPr>
          <w:rFonts w:ascii="Arial" w:hAnsi="Arial" w:cs="Arial"/>
          <w:sz w:val="24"/>
          <w:szCs w:val="24"/>
        </w:rPr>
      </w:pPr>
      <w:r w:rsidRPr="00AA44BA">
        <w:rPr>
          <w:rFonts w:ascii="Arial" w:hAnsi="Arial" w:cs="Arial"/>
          <w:sz w:val="24"/>
          <w:szCs w:val="24"/>
        </w:rPr>
        <w:t>Studium wykonalności powinno zawierać informację o osobie oraz firmie, która je wykonała.</w:t>
      </w:r>
    </w:p>
    <w:p w:rsidR="007043CC" w:rsidRPr="00AA44BA" w:rsidRDefault="007043CC" w:rsidP="00AA44BA">
      <w:pPr>
        <w:spacing w:before="960"/>
        <w:rPr>
          <w:rFonts w:ascii="Arial" w:hAnsi="Arial" w:cs="Arial"/>
          <w:sz w:val="24"/>
          <w:szCs w:val="24"/>
        </w:rPr>
      </w:pPr>
      <w:r w:rsidRPr="00AA44BA">
        <w:rPr>
          <w:rFonts w:ascii="Arial" w:hAnsi="Arial" w:cs="Arial"/>
          <w:sz w:val="24"/>
          <w:szCs w:val="24"/>
        </w:rPr>
        <w:lastRenderedPageBreak/>
        <w:t>Autor opracowania: imię i nazwisko: ………………………………………………</w:t>
      </w:r>
      <w:r w:rsidR="00AA44BA">
        <w:rPr>
          <w:rFonts w:ascii="Arial" w:hAnsi="Arial" w:cs="Arial"/>
          <w:sz w:val="24"/>
          <w:szCs w:val="24"/>
        </w:rPr>
        <w:t>…</w:t>
      </w:r>
      <w:r w:rsidRPr="00AA44BA">
        <w:rPr>
          <w:rFonts w:ascii="Arial" w:hAnsi="Arial" w:cs="Arial"/>
          <w:sz w:val="24"/>
          <w:szCs w:val="24"/>
        </w:rPr>
        <w:t>…</w:t>
      </w:r>
    </w:p>
    <w:p w:rsidR="007043CC" w:rsidRPr="00AA44BA" w:rsidRDefault="007043CC" w:rsidP="002525B5">
      <w:pPr>
        <w:pStyle w:val="Nagwek3"/>
        <w:spacing w:before="0" w:after="120"/>
        <w:rPr>
          <w:rFonts w:eastAsiaTheme="minorHAnsi" w:cs="Arial"/>
        </w:rPr>
      </w:pPr>
      <w:r w:rsidRPr="00AA44BA">
        <w:rPr>
          <w:rFonts w:eastAsiaTheme="minorHAnsi" w:cs="Arial"/>
        </w:rPr>
        <w:t>Firma: ……………………………………………………………….............................</w:t>
      </w:r>
      <w:r w:rsidR="00AA44BA">
        <w:rPr>
          <w:rFonts w:eastAsiaTheme="minorHAnsi" w:cs="Arial"/>
        </w:rPr>
        <w:t>.</w:t>
      </w:r>
      <w:r w:rsidRPr="00AA44BA">
        <w:rPr>
          <w:rFonts w:eastAsiaTheme="minorHAnsi" w:cs="Arial"/>
        </w:rPr>
        <w:t>...</w:t>
      </w:r>
    </w:p>
    <w:sectPr w:rsidR="007043CC" w:rsidRPr="00AA44BA" w:rsidSect="007C13D0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E2D" w:rsidRDefault="002D7E2D" w:rsidP="007C13D0">
      <w:pPr>
        <w:spacing w:after="0" w:line="240" w:lineRule="auto"/>
      </w:pPr>
      <w:r>
        <w:separator/>
      </w:r>
    </w:p>
  </w:endnote>
  <w:endnote w:type="continuationSeparator" w:id="0">
    <w:p w:rsidR="002D7E2D" w:rsidRDefault="002D7E2D" w:rsidP="007C1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7683643"/>
      <w:docPartObj>
        <w:docPartGallery w:val="Page Numbers (Bottom of Page)"/>
        <w:docPartUnique/>
      </w:docPartObj>
    </w:sdtPr>
    <w:sdtEndPr/>
    <w:sdtContent>
      <w:p w:rsidR="007043CC" w:rsidRDefault="007043C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471A">
          <w:rPr>
            <w:noProof/>
          </w:rPr>
          <w:t>12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E2D" w:rsidRDefault="002D7E2D" w:rsidP="007C13D0">
      <w:pPr>
        <w:spacing w:after="0" w:line="240" w:lineRule="auto"/>
      </w:pPr>
      <w:r>
        <w:separator/>
      </w:r>
    </w:p>
  </w:footnote>
  <w:footnote w:type="continuationSeparator" w:id="0">
    <w:p w:rsidR="002D7E2D" w:rsidRDefault="002D7E2D" w:rsidP="007C13D0">
      <w:pPr>
        <w:spacing w:after="0" w:line="240" w:lineRule="auto"/>
      </w:pPr>
      <w:r>
        <w:continuationSeparator/>
      </w:r>
    </w:p>
  </w:footnote>
  <w:footnote w:id="1">
    <w:p w:rsidR="00A7355C" w:rsidRPr="00CB32D9" w:rsidRDefault="00A7355C" w:rsidP="002525B5">
      <w:pPr>
        <w:pStyle w:val="Tekstprzypisudolnego"/>
        <w:spacing w:line="276" w:lineRule="auto"/>
        <w:rPr>
          <w:rFonts w:ascii="Arial" w:hAnsi="Arial" w:cs="Arial"/>
        </w:rPr>
      </w:pPr>
      <w:r w:rsidRPr="00CB32D9">
        <w:rPr>
          <w:rStyle w:val="Odwoanieprzypisudolnego"/>
          <w:rFonts w:ascii="Arial" w:hAnsi="Arial" w:cs="Arial"/>
        </w:rPr>
        <w:footnoteRef/>
      </w:r>
      <w:r w:rsidRPr="00CB32D9">
        <w:rPr>
          <w:rFonts w:ascii="Arial" w:hAnsi="Arial" w:cs="Arial"/>
        </w:rPr>
        <w:t xml:space="preserve"> Dokument (w wersji angielskojęzycznej oraz polskojęzycznej [robocze tłumaczenie MFiPR]) dostępny</w:t>
      </w:r>
      <w:r w:rsidR="00CB32D9" w:rsidRPr="00CB32D9">
        <w:rPr>
          <w:rFonts w:ascii="Arial" w:hAnsi="Arial" w:cs="Arial"/>
        </w:rPr>
        <w:t xml:space="preserve"> </w:t>
      </w:r>
      <w:r w:rsidRPr="00CB32D9">
        <w:rPr>
          <w:rFonts w:ascii="Arial" w:hAnsi="Arial" w:cs="Arial"/>
        </w:rPr>
        <w:t>jest w Portalu Funduszy Europejskich (https://www.funduszeeuropejskie.gov.pl/), w zakładce: Poznaj</w:t>
      </w:r>
      <w:r w:rsidR="00CB32D9" w:rsidRPr="00CB32D9">
        <w:rPr>
          <w:rFonts w:ascii="Arial" w:hAnsi="Arial" w:cs="Arial"/>
        </w:rPr>
        <w:t xml:space="preserve"> </w:t>
      </w:r>
      <w:r w:rsidRPr="00CB32D9">
        <w:rPr>
          <w:rFonts w:ascii="Arial" w:hAnsi="Arial" w:cs="Arial"/>
        </w:rPr>
        <w:t>Fundusze Europejskie 2021-2027 / Prawo i dokumenty / Wytyczne / Wytyczne dotyczące zagadnień</w:t>
      </w:r>
      <w:r w:rsidR="00CB32D9" w:rsidRPr="00CB32D9">
        <w:rPr>
          <w:rFonts w:ascii="Arial" w:hAnsi="Arial" w:cs="Arial"/>
        </w:rPr>
        <w:t xml:space="preserve"> </w:t>
      </w:r>
      <w:r w:rsidRPr="00CB32D9">
        <w:rPr>
          <w:rFonts w:ascii="Arial" w:hAnsi="Arial" w:cs="Arial"/>
        </w:rPr>
        <w:t>związanych z przygotowaniem projektów inwestycyjnych, w tym hybrydowych na lata 2021-2027</w:t>
      </w:r>
    </w:p>
  </w:footnote>
  <w:footnote w:id="2">
    <w:p w:rsidR="00A7355C" w:rsidRDefault="00A7355C" w:rsidP="002525B5">
      <w:pPr>
        <w:pStyle w:val="Tekstprzypisudolnego"/>
        <w:spacing w:line="276" w:lineRule="auto"/>
      </w:pPr>
      <w:r w:rsidRPr="00CB32D9">
        <w:rPr>
          <w:rStyle w:val="Odwoanieprzypisudolnego"/>
          <w:rFonts w:ascii="Arial" w:hAnsi="Arial" w:cs="Arial"/>
        </w:rPr>
        <w:footnoteRef/>
      </w:r>
      <w:r w:rsidRPr="00CB32D9">
        <w:rPr>
          <w:rFonts w:ascii="Arial" w:hAnsi="Arial" w:cs="Arial"/>
        </w:rPr>
        <w:t xml:space="preserve"> Dostępny</w:t>
      </w:r>
      <w:r w:rsidR="00CB32D9" w:rsidRPr="00CB32D9">
        <w:rPr>
          <w:rFonts w:ascii="Arial" w:hAnsi="Arial" w:cs="Arial"/>
        </w:rPr>
        <w:t xml:space="preserve"> </w:t>
      </w:r>
      <w:r w:rsidRPr="00CB32D9">
        <w:rPr>
          <w:rFonts w:ascii="Arial" w:hAnsi="Arial" w:cs="Arial"/>
        </w:rPr>
        <w:t>w Portalu Funduszy Europejskich (https://www.funduszeeuropejskie.gov.pl/), w zakładce: Poznaj</w:t>
      </w:r>
      <w:r w:rsidR="00CB32D9" w:rsidRPr="00CB32D9">
        <w:rPr>
          <w:rFonts w:ascii="Arial" w:hAnsi="Arial" w:cs="Arial"/>
        </w:rPr>
        <w:t xml:space="preserve"> </w:t>
      </w:r>
      <w:r w:rsidRPr="00CB32D9">
        <w:rPr>
          <w:rFonts w:ascii="Arial" w:hAnsi="Arial" w:cs="Arial"/>
        </w:rPr>
        <w:t>Fundusze Europejskie 2021-2027 / Prawo i dokumenty / Wytyczne / Wytyczne dotyczące zagadnień</w:t>
      </w:r>
      <w:r w:rsidR="00CB32D9" w:rsidRPr="00CB32D9">
        <w:rPr>
          <w:rFonts w:ascii="Arial" w:hAnsi="Arial" w:cs="Arial"/>
        </w:rPr>
        <w:t xml:space="preserve"> </w:t>
      </w:r>
      <w:r w:rsidRPr="00CB32D9">
        <w:rPr>
          <w:rFonts w:ascii="Arial" w:hAnsi="Arial" w:cs="Arial"/>
        </w:rPr>
        <w:t>związanych z przygotowaniem projektów inwestycyjnych, w t</w:t>
      </w:r>
      <w:r w:rsidR="00D562E5">
        <w:rPr>
          <w:rFonts w:ascii="Arial" w:hAnsi="Arial" w:cs="Arial"/>
        </w:rPr>
        <w:t>ym hybrydowych na lata 2021-2027</w:t>
      </w:r>
    </w:p>
  </w:footnote>
  <w:footnote w:id="3">
    <w:p w:rsidR="00AA02A8" w:rsidRDefault="00AA02A8" w:rsidP="002C02B9">
      <w:pPr>
        <w:pStyle w:val="Tekstprzypisudolnego"/>
        <w:spacing w:line="360" w:lineRule="aut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</w:rPr>
        <w:t>W przypadku przyjęcia wariantu bezinwestycyjnego, dodatkowy koszt netto można w przybliżeniu</w:t>
      </w:r>
      <w:r>
        <w:t xml:space="preserve"> </w:t>
      </w:r>
      <w:r>
        <w:rPr>
          <w:rFonts w:ascii="Arial" w:hAnsi="Arial" w:cs="Arial"/>
        </w:rPr>
        <w:t>określić jako ujemną wartość bieżącą netto projektu w wariancie faktycznym bez dofinansowania w całym</w:t>
      </w:r>
      <w:r>
        <w:t xml:space="preserve"> </w:t>
      </w:r>
      <w:r>
        <w:rPr>
          <w:rFonts w:ascii="Arial" w:hAnsi="Arial" w:cs="Arial"/>
        </w:rPr>
        <w:t>okresie realizacji projektu (tym samym pośrednio zakładając, że wartość bieżąca netto w scenariuszu</w:t>
      </w:r>
      <w:r>
        <w:t xml:space="preserve"> </w:t>
      </w:r>
      <w:r>
        <w:rPr>
          <w:rFonts w:ascii="Arial" w:hAnsi="Arial" w:cs="Arial"/>
        </w:rPr>
        <w:t>alternatywnym wynosi zero).</w:t>
      </w:r>
    </w:p>
  </w:footnote>
  <w:footnote w:id="4">
    <w:p w:rsidR="00AA02A8" w:rsidRPr="002C02B9" w:rsidRDefault="00AA02A8" w:rsidP="002C02B9">
      <w:pPr>
        <w:pStyle w:val="Tekstprzypisudolnego"/>
        <w:spacing w:line="360" w:lineRule="auto"/>
        <w:rPr>
          <w:rFonts w:ascii="Arial" w:hAnsi="Arial" w:cs="Arial"/>
        </w:rPr>
      </w:pPr>
      <w:r w:rsidRPr="002C02B9">
        <w:rPr>
          <w:rStyle w:val="Odwoanieprzypisudolnego"/>
          <w:rFonts w:ascii="Arial" w:hAnsi="Arial" w:cs="Arial"/>
        </w:rPr>
        <w:footnoteRef/>
      </w:r>
      <w:r w:rsidRPr="002C02B9">
        <w:rPr>
          <w:rFonts w:ascii="Arial" w:hAnsi="Arial" w:cs="Arial"/>
        </w:rPr>
        <w:t xml:space="preserve"> Przedmiotowe rozwiązanie znajdzie zastosowanie w odniesieniu do projektów, w których – z uwagi na</w:t>
      </w:r>
      <w:r>
        <w:rPr>
          <w:rFonts w:ascii="Arial" w:hAnsi="Arial" w:cs="Arial"/>
        </w:rPr>
        <w:t xml:space="preserve"> </w:t>
      </w:r>
      <w:r w:rsidRPr="002C02B9">
        <w:rPr>
          <w:rFonts w:ascii="Arial" w:hAnsi="Arial" w:cs="Arial"/>
        </w:rPr>
        <w:t>brak reprezentatywnych danych – nie ma możliwości przeprowadzenia analizy według kryteriów</w:t>
      </w:r>
    </w:p>
    <w:p w:rsidR="00AA02A8" w:rsidRPr="002C02B9" w:rsidRDefault="00AA02A8" w:rsidP="002C02B9">
      <w:pPr>
        <w:pStyle w:val="Tekstprzypisudolnego"/>
        <w:spacing w:line="360" w:lineRule="auto"/>
        <w:rPr>
          <w:rFonts w:ascii="Arial" w:hAnsi="Arial" w:cs="Arial"/>
        </w:rPr>
      </w:pPr>
      <w:r w:rsidRPr="002C02B9">
        <w:rPr>
          <w:rFonts w:ascii="Arial" w:hAnsi="Arial" w:cs="Arial"/>
        </w:rPr>
        <w:t>ilościowych. Może to dotyczyć m.in. projektów w zakresie bezpieczeństwa w transporcie, w których</w:t>
      </w:r>
    </w:p>
    <w:p w:rsidR="00AA02A8" w:rsidRPr="002C02B9" w:rsidRDefault="00AA02A8" w:rsidP="002C02B9">
      <w:pPr>
        <w:pStyle w:val="Tekstprzypisudolnego"/>
        <w:spacing w:line="360" w:lineRule="auto"/>
        <w:rPr>
          <w:rFonts w:ascii="Arial" w:hAnsi="Arial" w:cs="Arial"/>
        </w:rPr>
      </w:pPr>
      <w:r w:rsidRPr="002C02B9">
        <w:rPr>
          <w:rFonts w:ascii="Arial" w:hAnsi="Arial" w:cs="Arial"/>
        </w:rPr>
        <w:t>obliczenia w analizie opcji musiałyby być oparte na oszacowaniu prawdopodobieństwa wystąpienia</w:t>
      </w:r>
    </w:p>
    <w:p w:rsidR="00AA02A8" w:rsidRDefault="00AA02A8" w:rsidP="002C02B9">
      <w:pPr>
        <w:pStyle w:val="Tekstprzypisudolnego"/>
        <w:spacing w:line="360" w:lineRule="auto"/>
      </w:pPr>
      <w:r w:rsidRPr="002C02B9">
        <w:rPr>
          <w:rFonts w:ascii="Arial" w:hAnsi="Arial" w:cs="Arial"/>
        </w:rPr>
        <w:t>wypadku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2A8" w:rsidRDefault="006F46C7">
    <w:pPr>
      <w:pStyle w:val="Nagwek"/>
    </w:pPr>
    <w:r>
      <w:rPr>
        <w:noProof/>
        <w:color w:val="000000"/>
        <w:lang w:eastAsia="pl-PL"/>
      </w:rPr>
      <w:drawing>
        <wp:inline distT="0" distB="0" distL="0" distR="0" wp14:anchorId="44D3911A" wp14:editId="03727F05">
          <wp:extent cx="5759450" cy="604490"/>
          <wp:effectExtent l="0" t="0" r="0" b="5715"/>
          <wp:docPr id="1" name="Obraz 1" descr="cid:image037.jpg@01D99E0D.7BDFAC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37.jpg@01D99E0D.7BDFAC8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4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5A77"/>
    <w:multiLevelType w:val="hybridMultilevel"/>
    <w:tmpl w:val="9FA29D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163BC"/>
    <w:multiLevelType w:val="hybridMultilevel"/>
    <w:tmpl w:val="4202D860"/>
    <w:lvl w:ilvl="0" w:tplc="D0B417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473B3"/>
    <w:multiLevelType w:val="hybridMultilevel"/>
    <w:tmpl w:val="DD34CA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F2C58"/>
    <w:multiLevelType w:val="hybridMultilevel"/>
    <w:tmpl w:val="AF304A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37034"/>
    <w:multiLevelType w:val="hybridMultilevel"/>
    <w:tmpl w:val="897843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15B1A"/>
    <w:multiLevelType w:val="hybridMultilevel"/>
    <w:tmpl w:val="9CB2F6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4E5BB0"/>
    <w:multiLevelType w:val="hybridMultilevel"/>
    <w:tmpl w:val="3C5C0D34"/>
    <w:lvl w:ilvl="0" w:tplc="04150017">
      <w:start w:val="1"/>
      <w:numFmt w:val="lowerLetter"/>
      <w:lvlText w:val="%1)"/>
      <w:lvlJc w:val="left"/>
      <w:pPr>
        <w:ind w:left="787" w:hanging="360"/>
      </w:p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 w15:restartNumberingAfterBreak="0">
    <w:nsid w:val="462E1050"/>
    <w:multiLevelType w:val="hybridMultilevel"/>
    <w:tmpl w:val="E1BEF5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08151A"/>
    <w:multiLevelType w:val="hybridMultilevel"/>
    <w:tmpl w:val="71EC0306"/>
    <w:lvl w:ilvl="0" w:tplc="7C5C5AE8">
      <w:start w:val="1"/>
      <w:numFmt w:val="decimal"/>
      <w:pStyle w:val="Nagwek1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4E3DB6"/>
    <w:multiLevelType w:val="hybridMultilevel"/>
    <w:tmpl w:val="82C893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B54BFE"/>
    <w:multiLevelType w:val="hybridMultilevel"/>
    <w:tmpl w:val="75CEF8AA"/>
    <w:lvl w:ilvl="0" w:tplc="C930DC7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E3EFB"/>
    <w:multiLevelType w:val="hybridMultilevel"/>
    <w:tmpl w:val="285815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9D24BD"/>
    <w:multiLevelType w:val="hybridMultilevel"/>
    <w:tmpl w:val="3C248E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F0264B"/>
    <w:multiLevelType w:val="hybridMultilevel"/>
    <w:tmpl w:val="95EAD9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614435"/>
    <w:multiLevelType w:val="hybridMultilevel"/>
    <w:tmpl w:val="D33E83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0745A5"/>
    <w:multiLevelType w:val="hybridMultilevel"/>
    <w:tmpl w:val="0B1A3A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9C4528"/>
    <w:multiLevelType w:val="hybridMultilevel"/>
    <w:tmpl w:val="C48CBB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4809C7"/>
    <w:multiLevelType w:val="hybridMultilevel"/>
    <w:tmpl w:val="77B244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994192"/>
    <w:multiLevelType w:val="hybridMultilevel"/>
    <w:tmpl w:val="87AC718E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D510806"/>
    <w:multiLevelType w:val="hybridMultilevel"/>
    <w:tmpl w:val="924274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9325DA"/>
    <w:multiLevelType w:val="hybridMultilevel"/>
    <w:tmpl w:val="B6D0E09C"/>
    <w:lvl w:ilvl="0" w:tplc="35EC0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DA510C"/>
    <w:multiLevelType w:val="hybridMultilevel"/>
    <w:tmpl w:val="217AB13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4223E0"/>
    <w:multiLevelType w:val="hybridMultilevel"/>
    <w:tmpl w:val="0FB25F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4E20AC"/>
    <w:multiLevelType w:val="hybridMultilevel"/>
    <w:tmpl w:val="3CC497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7B5A0F"/>
    <w:multiLevelType w:val="hybridMultilevel"/>
    <w:tmpl w:val="51A6C5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22"/>
  </w:num>
  <w:num w:numId="4">
    <w:abstractNumId w:val="6"/>
  </w:num>
  <w:num w:numId="5">
    <w:abstractNumId w:val="18"/>
  </w:num>
  <w:num w:numId="6">
    <w:abstractNumId w:val="11"/>
  </w:num>
  <w:num w:numId="7">
    <w:abstractNumId w:val="3"/>
  </w:num>
  <w:num w:numId="8">
    <w:abstractNumId w:val="16"/>
  </w:num>
  <w:num w:numId="9">
    <w:abstractNumId w:val="2"/>
  </w:num>
  <w:num w:numId="10">
    <w:abstractNumId w:val="0"/>
  </w:num>
  <w:num w:numId="11">
    <w:abstractNumId w:val="20"/>
  </w:num>
  <w:num w:numId="12">
    <w:abstractNumId w:val="8"/>
    <w:lvlOverride w:ilvl="0">
      <w:startOverride w:val="1"/>
    </w:lvlOverride>
  </w:num>
  <w:num w:numId="13">
    <w:abstractNumId w:val="19"/>
  </w:num>
  <w:num w:numId="14">
    <w:abstractNumId w:val="12"/>
  </w:num>
  <w:num w:numId="15">
    <w:abstractNumId w:val="13"/>
  </w:num>
  <w:num w:numId="16">
    <w:abstractNumId w:val="21"/>
  </w:num>
  <w:num w:numId="17">
    <w:abstractNumId w:val="7"/>
  </w:num>
  <w:num w:numId="18">
    <w:abstractNumId w:val="1"/>
  </w:num>
  <w:num w:numId="19">
    <w:abstractNumId w:val="15"/>
  </w:num>
  <w:num w:numId="20">
    <w:abstractNumId w:val="24"/>
  </w:num>
  <w:num w:numId="21">
    <w:abstractNumId w:val="4"/>
  </w:num>
  <w:num w:numId="22">
    <w:abstractNumId w:val="5"/>
  </w:num>
  <w:num w:numId="23">
    <w:abstractNumId w:val="23"/>
  </w:num>
  <w:num w:numId="24">
    <w:abstractNumId w:val="17"/>
  </w:num>
  <w:num w:numId="25">
    <w:abstractNumId w:val="14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3D0"/>
    <w:rsid w:val="000029AB"/>
    <w:rsid w:val="000D3592"/>
    <w:rsid w:val="001B2555"/>
    <w:rsid w:val="00234699"/>
    <w:rsid w:val="002525B5"/>
    <w:rsid w:val="002C02B9"/>
    <w:rsid w:val="002D7E2D"/>
    <w:rsid w:val="003401C9"/>
    <w:rsid w:val="00375FA4"/>
    <w:rsid w:val="003C6795"/>
    <w:rsid w:val="00426F21"/>
    <w:rsid w:val="00463DB8"/>
    <w:rsid w:val="004B438E"/>
    <w:rsid w:val="004B6648"/>
    <w:rsid w:val="004D4AB7"/>
    <w:rsid w:val="004E355F"/>
    <w:rsid w:val="005A0E5B"/>
    <w:rsid w:val="005C471A"/>
    <w:rsid w:val="00600F43"/>
    <w:rsid w:val="006015BE"/>
    <w:rsid w:val="006F46C7"/>
    <w:rsid w:val="007043CC"/>
    <w:rsid w:val="007348FA"/>
    <w:rsid w:val="0074121F"/>
    <w:rsid w:val="007C13D0"/>
    <w:rsid w:val="007D400C"/>
    <w:rsid w:val="007E27B2"/>
    <w:rsid w:val="008B4FA7"/>
    <w:rsid w:val="008E55B6"/>
    <w:rsid w:val="00A15BCC"/>
    <w:rsid w:val="00A7355C"/>
    <w:rsid w:val="00AA02A8"/>
    <w:rsid w:val="00AA44BA"/>
    <w:rsid w:val="00B45CE6"/>
    <w:rsid w:val="00B74675"/>
    <w:rsid w:val="00BA00E2"/>
    <w:rsid w:val="00BC7A92"/>
    <w:rsid w:val="00C92D3C"/>
    <w:rsid w:val="00CB32D9"/>
    <w:rsid w:val="00CB35D7"/>
    <w:rsid w:val="00D2134F"/>
    <w:rsid w:val="00D562E5"/>
    <w:rsid w:val="00E02B64"/>
    <w:rsid w:val="00E60DF8"/>
    <w:rsid w:val="00EC1B9A"/>
    <w:rsid w:val="00EC6185"/>
    <w:rsid w:val="00F920C3"/>
    <w:rsid w:val="00F9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F6E7F3B"/>
  <w15:chartTrackingRefBased/>
  <w15:docId w15:val="{F43327EE-FE40-405D-85F0-58D4CEC2B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13D0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525B5"/>
    <w:pPr>
      <w:keepNext/>
      <w:keepLines/>
      <w:numPr>
        <w:numId w:val="2"/>
      </w:numPr>
      <w:spacing w:before="360" w:after="240" w:line="360" w:lineRule="auto"/>
      <w:ind w:left="714" w:hanging="357"/>
      <w:outlineLvl w:val="0"/>
    </w:pPr>
    <w:rPr>
      <w:rFonts w:ascii="Arial" w:eastAsiaTheme="majorEastAsia" w:hAnsi="Arial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7E27B2"/>
    <w:pPr>
      <w:keepNext/>
      <w:keepLines/>
      <w:spacing w:before="1320" w:after="200" w:line="360" w:lineRule="auto"/>
      <w:outlineLvl w:val="1"/>
    </w:pPr>
    <w:rPr>
      <w:rFonts w:ascii="Arial" w:eastAsiaTheme="majorEastAsia" w:hAnsi="Arial" w:cs="Arial"/>
      <w:b/>
      <w:color w:val="0070C0"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0D3592"/>
    <w:pPr>
      <w:spacing w:before="240" w:after="100" w:line="360" w:lineRule="auto"/>
      <w:outlineLvl w:val="2"/>
    </w:pPr>
    <w:rPr>
      <w:rFonts w:ascii="Arial" w:eastAsiaTheme="majorEastAsia" w:hAnsi="Arial" w:cstheme="majorBid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25B5"/>
    <w:rPr>
      <w:rFonts w:ascii="Arial" w:eastAsiaTheme="majorEastAsia" w:hAnsi="Arial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E27B2"/>
    <w:rPr>
      <w:rFonts w:ascii="Arial" w:eastAsiaTheme="majorEastAsia" w:hAnsi="Arial" w:cs="Arial"/>
      <w:b/>
      <w:color w:val="0070C0"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D3592"/>
    <w:rPr>
      <w:rFonts w:ascii="Arial" w:eastAsiaTheme="majorEastAsia" w:hAnsi="Arial" w:cstheme="majorBidi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C1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3D0"/>
  </w:style>
  <w:style w:type="paragraph" w:styleId="Stopka">
    <w:name w:val="footer"/>
    <w:basedOn w:val="Normalny"/>
    <w:link w:val="StopkaZnak"/>
    <w:uiPriority w:val="99"/>
    <w:unhideWhenUsed/>
    <w:rsid w:val="007C1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3D0"/>
  </w:style>
  <w:style w:type="paragraph" w:styleId="Nagwekspisutreci">
    <w:name w:val="TOC Heading"/>
    <w:basedOn w:val="Nagwek1"/>
    <w:next w:val="Normalny"/>
    <w:uiPriority w:val="39"/>
    <w:unhideWhenUsed/>
    <w:qFormat/>
    <w:rsid w:val="007C13D0"/>
    <w:pPr>
      <w:spacing w:line="259" w:lineRule="auto"/>
      <w:outlineLvl w:val="9"/>
    </w:pPr>
    <w:rPr>
      <w:rFonts w:asciiTheme="majorHAnsi" w:hAnsiTheme="majorHAnsi"/>
      <w:color w:val="2E74B5" w:themeColor="accent1" w:themeShade="BF"/>
      <w:sz w:val="32"/>
    </w:rPr>
  </w:style>
  <w:style w:type="paragraph" w:styleId="Akapitzlist">
    <w:name w:val="List Paragraph"/>
    <w:basedOn w:val="Normalny"/>
    <w:uiPriority w:val="34"/>
    <w:qFormat/>
    <w:rsid w:val="007C13D0"/>
    <w:pPr>
      <w:ind w:left="720"/>
      <w:contextualSpacing/>
    </w:pPr>
  </w:style>
  <w:style w:type="character" w:customStyle="1" w:styleId="markedcontent">
    <w:name w:val="markedcontent"/>
    <w:basedOn w:val="Domylnaczcionkaakapitu"/>
    <w:rsid w:val="00B74675"/>
  </w:style>
  <w:style w:type="paragraph" w:styleId="Tekstprzypisudolnego">
    <w:name w:val="footnote text"/>
    <w:basedOn w:val="Normalny"/>
    <w:link w:val="TekstprzypisudolnegoZnak"/>
    <w:uiPriority w:val="99"/>
    <w:unhideWhenUsed/>
    <w:rsid w:val="002C02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C02B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C02B9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E02B64"/>
    <w:pPr>
      <w:spacing w:after="100"/>
    </w:pPr>
    <w:rPr>
      <w:rFonts w:ascii="Arial" w:hAnsi="Arial"/>
      <w:b/>
      <w:sz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2C02B9"/>
    <w:pPr>
      <w:spacing w:after="100"/>
      <w:ind w:left="440"/>
    </w:pPr>
  </w:style>
  <w:style w:type="paragraph" w:styleId="Spistreci2">
    <w:name w:val="toc 2"/>
    <w:basedOn w:val="Normalny"/>
    <w:next w:val="Normalny"/>
    <w:autoRedefine/>
    <w:uiPriority w:val="39"/>
    <w:unhideWhenUsed/>
    <w:rsid w:val="00E02B64"/>
    <w:pPr>
      <w:tabs>
        <w:tab w:val="right" w:leader="dot" w:pos="9062"/>
      </w:tabs>
      <w:spacing w:after="0" w:line="360" w:lineRule="auto"/>
      <w:ind w:left="220"/>
    </w:pPr>
    <w:rPr>
      <w:rFonts w:ascii="Arial" w:hAnsi="Arial"/>
      <w:sz w:val="24"/>
    </w:rPr>
  </w:style>
  <w:style w:type="character" w:styleId="Hipercze">
    <w:name w:val="Hyperlink"/>
    <w:basedOn w:val="Domylnaczcionkaakapitu"/>
    <w:uiPriority w:val="99"/>
    <w:unhideWhenUsed/>
    <w:rsid w:val="002C02B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12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12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6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37.jpg@01D99E0D.7BDFAC8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2EEAB-B3A5-48B0-AA65-466D25B61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12</Pages>
  <Words>2214</Words>
  <Characters>13289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Regulaminu</vt:lpstr>
    </vt:vector>
  </TitlesOfParts>
  <Company/>
  <LinksUpToDate>false</LinksUpToDate>
  <CharactersWithSpaces>15473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Regulaminu dla naboru FELD.09.02-IZ.00-002/23 - Zasady przygotowania Studium Wykonalności</dc:title>
  <dc:subject/>
  <dc:creator>Emilia Calak-Kłoda</dc:creator>
  <cp:keywords/>
  <dc:description/>
  <cp:lastModifiedBy>Agnieszka Adamczewska</cp:lastModifiedBy>
  <cp:revision>9</cp:revision>
  <cp:lastPrinted>2023-06-14T05:06:00Z</cp:lastPrinted>
  <dcterms:created xsi:type="dcterms:W3CDTF">2023-06-06T14:41:00Z</dcterms:created>
  <dcterms:modified xsi:type="dcterms:W3CDTF">2023-06-19T12:05:00Z</dcterms:modified>
</cp:coreProperties>
</file>