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E1475" w14:textId="77777777" w:rsidR="00633434" w:rsidRDefault="00633434" w:rsidP="00633434">
      <w:pPr>
        <w:jc w:val="center"/>
        <w:rPr>
          <w:b/>
          <w:color w:val="2F5496" w:themeColor="accent5" w:themeShade="BF"/>
          <w:sz w:val="48"/>
          <w:szCs w:val="48"/>
        </w:rPr>
      </w:pPr>
      <w:bookmarkStart w:id="0" w:name="_GoBack"/>
      <w:bookmarkEnd w:id="0"/>
      <w:r>
        <w:rPr>
          <w:noProof/>
          <w:sz w:val="48"/>
          <w:szCs w:val="48"/>
          <w:lang w:eastAsia="pl-PL"/>
        </w:rPr>
        <w:drawing>
          <wp:anchor distT="0" distB="0" distL="114300" distR="114300" simplePos="0" relativeHeight="251659264" behindDoc="1" locked="0" layoutInCell="1" allowOverlap="1" wp14:anchorId="333CEFA0" wp14:editId="43C18B3E">
            <wp:simplePos x="0" y="0"/>
            <wp:positionH relativeFrom="column">
              <wp:posOffset>-118745</wp:posOffset>
            </wp:positionH>
            <wp:positionV relativeFrom="page">
              <wp:posOffset>257175</wp:posOffset>
            </wp:positionV>
            <wp:extent cx="8895080" cy="1493520"/>
            <wp:effectExtent l="0" t="0" r="127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C23A54B" w14:textId="77777777" w:rsidR="00633434" w:rsidRPr="00633434" w:rsidRDefault="00633434" w:rsidP="00633434">
      <w:pPr>
        <w:jc w:val="center"/>
        <w:rPr>
          <w:b/>
          <w:color w:val="2F5496" w:themeColor="accent5" w:themeShade="BF"/>
          <w:sz w:val="40"/>
          <w:szCs w:val="40"/>
        </w:rPr>
      </w:pPr>
    </w:p>
    <w:p w14:paraId="0E891174" w14:textId="77777777" w:rsidR="00633434" w:rsidRPr="00013C64" w:rsidRDefault="00633434" w:rsidP="00633434">
      <w:pPr>
        <w:jc w:val="center"/>
        <w:rPr>
          <w:b/>
          <w:color w:val="000000" w:themeColor="text1"/>
          <w:sz w:val="40"/>
          <w:szCs w:val="40"/>
        </w:rPr>
      </w:pPr>
      <w:r w:rsidRPr="00013C64">
        <w:rPr>
          <w:b/>
          <w:color w:val="000000" w:themeColor="text1"/>
          <w:sz w:val="40"/>
          <w:szCs w:val="40"/>
        </w:rPr>
        <w:t xml:space="preserve">Analiza potrzeb i wymagań dla projektów hybrydowych </w:t>
      </w:r>
      <w:r w:rsidRPr="00013C64">
        <w:rPr>
          <w:b/>
          <w:color w:val="000000" w:themeColor="text1"/>
          <w:sz w:val="40"/>
          <w:szCs w:val="40"/>
        </w:rPr>
        <w:br/>
        <w:t>z sektora efektywności energetycznej dla Projektu:</w:t>
      </w:r>
    </w:p>
    <w:p w14:paraId="3B6F5580" w14:textId="77777777" w:rsidR="00633434" w:rsidRPr="00013C64" w:rsidRDefault="00633434" w:rsidP="00633434">
      <w:pPr>
        <w:jc w:val="center"/>
        <w:rPr>
          <w:b/>
          <w:color w:val="000000" w:themeColor="text1"/>
          <w:sz w:val="40"/>
          <w:szCs w:val="40"/>
        </w:rPr>
      </w:pPr>
      <w:r w:rsidRPr="00013C64">
        <w:rPr>
          <w:b/>
          <w:color w:val="000000" w:themeColor="text1"/>
          <w:sz w:val="40"/>
          <w:szCs w:val="40"/>
        </w:rPr>
        <w:t>[…]</w:t>
      </w:r>
    </w:p>
    <w:p w14:paraId="392FD87B" w14:textId="77777777" w:rsidR="00633434" w:rsidRPr="00013C64" w:rsidRDefault="00633434" w:rsidP="00633434">
      <w:pPr>
        <w:jc w:val="center"/>
        <w:rPr>
          <w:b/>
          <w:color w:val="000000" w:themeColor="text1"/>
          <w:sz w:val="40"/>
          <w:szCs w:val="40"/>
        </w:rPr>
      </w:pPr>
      <w:r w:rsidRPr="00013C64">
        <w:rPr>
          <w:b/>
          <w:color w:val="000000" w:themeColor="text1"/>
          <w:sz w:val="40"/>
          <w:szCs w:val="40"/>
        </w:rPr>
        <w:t>[…]</w:t>
      </w:r>
    </w:p>
    <w:p w14:paraId="7B90BD5F" w14:textId="77777777" w:rsidR="00633434" w:rsidRPr="00013C64" w:rsidRDefault="00633434" w:rsidP="00633434">
      <w:pPr>
        <w:jc w:val="center"/>
        <w:rPr>
          <w:color w:val="000000" w:themeColor="text1"/>
        </w:rPr>
      </w:pPr>
    </w:p>
    <w:p w14:paraId="7ABDEBC8" w14:textId="77777777" w:rsidR="00633434" w:rsidRPr="00013C64" w:rsidRDefault="00633434" w:rsidP="00633434">
      <w:pPr>
        <w:rPr>
          <w:b/>
          <w:color w:val="000000" w:themeColor="text1"/>
          <w:sz w:val="40"/>
          <w:szCs w:val="40"/>
        </w:rPr>
      </w:pPr>
      <w:r w:rsidRPr="00013C64">
        <w:rPr>
          <w:b/>
          <w:color w:val="000000" w:themeColor="text1"/>
          <w:sz w:val="40"/>
          <w:szCs w:val="40"/>
        </w:rPr>
        <w:t xml:space="preserve">Załącznik nr 1 – Matryca </w:t>
      </w:r>
      <w:proofErr w:type="spellStart"/>
      <w:r w:rsidRPr="00013C64">
        <w:rPr>
          <w:b/>
          <w:color w:val="000000" w:themeColor="text1"/>
          <w:sz w:val="40"/>
          <w:szCs w:val="40"/>
        </w:rPr>
        <w:t>ryzyk</w:t>
      </w:r>
      <w:proofErr w:type="spellEnd"/>
    </w:p>
    <w:p w14:paraId="630B44AD" w14:textId="5BEB91EA" w:rsidR="00633434" w:rsidRPr="00013C64" w:rsidRDefault="00633434" w:rsidP="00633434">
      <w:pPr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</w:pPr>
      <w:r w:rsidRPr="00013C64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>DLA WNIOSKODAWCÓW UBIEGAJĄ</w:t>
      </w:r>
      <w:r w:rsidR="00D001E9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>CYCH SIĘ O WSPARCIE W RAMACH FEŁ</w:t>
      </w:r>
      <w:r w:rsidRPr="00013C64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 xml:space="preserve"> 2021-2027</w:t>
      </w:r>
    </w:p>
    <w:p w14:paraId="425685C7" w14:textId="77777777" w:rsidR="00633434" w:rsidRPr="00013C64" w:rsidRDefault="00633434" w:rsidP="00633434">
      <w:pPr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</w:pPr>
    </w:p>
    <w:p w14:paraId="0C56F079" w14:textId="71916B24" w:rsidR="00633434" w:rsidRPr="00013C64" w:rsidRDefault="001453CC" w:rsidP="00633434">
      <w:pPr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</w:pPr>
      <w:r w:rsidRPr="001453CC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>Priorytet:</w:t>
      </w:r>
      <w:r w:rsidRPr="001453CC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 xml:space="preserve"> 2. Fundusze europejskie dla zielonego łódzkiego</w:t>
      </w:r>
    </w:p>
    <w:p w14:paraId="325403DF" w14:textId="3CF8F9EE" w:rsidR="006F3569" w:rsidRDefault="006F3569" w:rsidP="00633434">
      <w:pPr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</w:pPr>
      <w:r w:rsidRPr="006F3569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>Działanie</w:t>
      </w:r>
      <w:r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>:</w:t>
      </w:r>
      <w:r w:rsidRPr="006F3569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 xml:space="preserve"> </w:t>
      </w:r>
      <w:r w:rsidRPr="006F3569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>FELD.02.01 Efektywność energetyczna</w:t>
      </w:r>
      <w:r w:rsidRPr="006F3569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 xml:space="preserve"> </w:t>
      </w:r>
    </w:p>
    <w:p w14:paraId="3843782C" w14:textId="5A976A8D" w:rsidR="00633434" w:rsidRPr="006F3569" w:rsidRDefault="006F3569" w:rsidP="00633434">
      <w:pPr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</w:pPr>
      <w:r w:rsidRPr="006F3569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 xml:space="preserve">Cel szczegółowy EFRR/FS.CP2.I </w:t>
      </w:r>
      <w:r w:rsidRPr="006F3569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>- Wspieranie efektywności energetycznej i redukcji emisji gazów cieplarnianych</w:t>
      </w:r>
    </w:p>
    <w:tbl>
      <w:tblPr>
        <w:tblStyle w:val="Tabelasiatki5ciemnaakcent5"/>
        <w:tblW w:w="4962" w:type="pct"/>
        <w:tblLook w:val="04A0" w:firstRow="1" w:lastRow="0" w:firstColumn="1" w:lastColumn="0" w:noHBand="0" w:noVBand="1"/>
      </w:tblPr>
      <w:tblGrid>
        <w:gridCol w:w="3172"/>
        <w:gridCol w:w="1325"/>
        <w:gridCol w:w="2240"/>
        <w:gridCol w:w="2256"/>
        <w:gridCol w:w="4895"/>
      </w:tblGrid>
      <w:tr w:rsidR="00633434" w:rsidRPr="00C5114A" w14:paraId="57738D92" w14:textId="77777777" w:rsidTr="002C7C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563AF05A" w14:textId="77777777" w:rsidR="00633434" w:rsidRPr="00C5114A" w:rsidRDefault="00633434" w:rsidP="006F3569">
            <w:pPr>
              <w:pageBreakBefore/>
              <w:jc w:val="center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pl-PL"/>
              </w:rPr>
              <w:lastRenderedPageBreak/>
              <w:t>Ryzyko</w:t>
            </w:r>
          </w:p>
        </w:tc>
        <w:tc>
          <w:tcPr>
            <w:tcW w:w="482" w:type="pct"/>
            <w:hideMark/>
          </w:tcPr>
          <w:p w14:paraId="2E239765" w14:textId="77777777" w:rsidR="00633434" w:rsidRPr="00C5114A" w:rsidRDefault="00633434" w:rsidP="006334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pl-PL"/>
              </w:rPr>
              <w:t>Siła Wpływu</w:t>
            </w:r>
          </w:p>
        </w:tc>
        <w:tc>
          <w:tcPr>
            <w:tcW w:w="787" w:type="pct"/>
            <w:hideMark/>
          </w:tcPr>
          <w:p w14:paraId="2673CA58" w14:textId="77777777" w:rsidR="00633434" w:rsidRPr="00C5114A" w:rsidRDefault="00633434" w:rsidP="006334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pl-PL"/>
              </w:rPr>
              <w:t>Prawdopodobieństwo</w:t>
            </w:r>
          </w:p>
        </w:tc>
        <w:tc>
          <w:tcPr>
            <w:tcW w:w="817" w:type="pct"/>
            <w:hideMark/>
          </w:tcPr>
          <w:p w14:paraId="432664D7" w14:textId="77777777" w:rsidR="00633434" w:rsidRPr="00C5114A" w:rsidRDefault="00633434" w:rsidP="006334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pl-PL"/>
              </w:rPr>
              <w:t>Rodzaj ryzyka</w:t>
            </w:r>
          </w:p>
        </w:tc>
        <w:tc>
          <w:tcPr>
            <w:tcW w:w="1767" w:type="pct"/>
          </w:tcPr>
          <w:p w14:paraId="59F8704B" w14:textId="77777777" w:rsidR="00C5114A" w:rsidRPr="00C5114A" w:rsidRDefault="00C5114A" w:rsidP="006334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pl-PL"/>
              </w:rPr>
            </w:pPr>
          </w:p>
          <w:p w14:paraId="1E47AE43" w14:textId="489D6A00" w:rsidR="00633434" w:rsidRPr="00C5114A" w:rsidRDefault="00633434" w:rsidP="006334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pl-PL"/>
              </w:rPr>
              <w:t xml:space="preserve">Sposoby </w:t>
            </w:r>
            <w:proofErr w:type="spellStart"/>
            <w:r w:rsidRPr="00C5114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pl-PL"/>
              </w:rPr>
              <w:t>mitygacji</w:t>
            </w:r>
            <w:proofErr w:type="spellEnd"/>
          </w:p>
          <w:p w14:paraId="32F761E6" w14:textId="77777777" w:rsidR="00C5114A" w:rsidRPr="00C5114A" w:rsidRDefault="00C5114A" w:rsidP="006334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pl-PL"/>
              </w:rPr>
            </w:pPr>
          </w:p>
        </w:tc>
      </w:tr>
      <w:tr w:rsidR="00D4631A" w:rsidRPr="00633434" w14:paraId="4662BE69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070AEBCA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Ryzyko niewłaściwego określenia warunków brzegowych Projektu (oczekiwań wobec partnerów prywatnych)</w:t>
            </w:r>
          </w:p>
        </w:tc>
        <w:tc>
          <w:tcPr>
            <w:tcW w:w="482" w:type="pct"/>
            <w:hideMark/>
          </w:tcPr>
          <w:p w14:paraId="49045E61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47A57958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322CF119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</w:tcPr>
          <w:p w14:paraId="3511E98E" w14:textId="38B43079" w:rsidR="00D4631A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i prawne (w tym podatkowych) P</w:t>
            </w:r>
            <w:r w:rsidR="00046B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rojektu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  <w:p w14:paraId="33A261AF" w14:textId="77777777" w:rsidR="00D4631A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012A148B" w14:textId="72AA8847" w:rsidR="007600C3" w:rsidRPr="00633434" w:rsidRDefault="00D4631A" w:rsidP="007600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 w:rsidR="00046B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rozeznania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rynk</w:t>
            </w:r>
            <w:r w:rsidR="00046B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656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potencjalnych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partnerów prywatnych i precyzyjne określenie posiadanych przez nich oczekiwań</w:t>
            </w:r>
            <w:r w:rsidR="00BF4D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wobec Projektu</w:t>
            </w:r>
            <w:r w:rsidR="00760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oraz ewentualne dostosowanie Projektu do przedstawionych oczekiwań.</w:t>
            </w:r>
          </w:p>
        </w:tc>
      </w:tr>
      <w:tr w:rsidR="00D4631A" w:rsidRPr="00633434" w14:paraId="26051F10" w14:textId="77777777" w:rsidTr="002C7CD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552F9889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określenia niewłaściwego przedmiotu zamówienia</w:t>
            </w:r>
          </w:p>
        </w:tc>
        <w:tc>
          <w:tcPr>
            <w:tcW w:w="482" w:type="pct"/>
            <w:hideMark/>
          </w:tcPr>
          <w:p w14:paraId="1DFBB5A2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5C73D6F9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630B0777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</w:tcPr>
          <w:p w14:paraId="3EF25E77" w14:textId="6A1397DB" w:rsidR="00D4631A" w:rsidRPr="00552AA5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i prawne (w tym podatkowych) Przedsięwzięcia</w:t>
            </w:r>
          </w:p>
          <w:p w14:paraId="392A477B" w14:textId="73068BC5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oraz testowania rynku, a ponadto określenie proporcjonalnych warunków dopuszczenia do udziału w postępowaniu oraz kryteriów oceny ofert, adekwatnych do celów Projektu</w:t>
            </w:r>
          </w:p>
        </w:tc>
      </w:tr>
      <w:tr w:rsidR="00D4631A" w:rsidRPr="00633434" w14:paraId="55D53C0C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2D857970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sposobu i jakości prowadzenia postępowania przez Podmiot Publiczny w tym postępowania o wybór partnera prywatnego</w:t>
            </w:r>
          </w:p>
        </w:tc>
        <w:tc>
          <w:tcPr>
            <w:tcW w:w="482" w:type="pct"/>
            <w:hideMark/>
          </w:tcPr>
          <w:p w14:paraId="7490823E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66E18C71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75D5B812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</w:tcPr>
          <w:p w14:paraId="23036F65" w14:textId="1C10BE43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Powołanie zespołu wdrożeniowego w strukturach Podmiotu Publicznego (zespołu ds. PPP)</w:t>
            </w:r>
          </w:p>
        </w:tc>
      </w:tr>
      <w:tr w:rsidR="00D4631A" w:rsidRPr="00633434" w14:paraId="12277493" w14:textId="77777777" w:rsidTr="002C7CDE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706D87B3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błędnego określenia wstępnych parametrów robót budowlanych oraz wskazanie nieadekwatnych technologii i rozwiązań funkcjonalnych</w:t>
            </w:r>
          </w:p>
        </w:tc>
        <w:tc>
          <w:tcPr>
            <w:tcW w:w="482" w:type="pct"/>
            <w:hideMark/>
          </w:tcPr>
          <w:p w14:paraId="34FBDB15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3D10949D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402218A9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</w:tcPr>
          <w:p w14:paraId="2C850B16" w14:textId="77642F3F" w:rsidR="00D4631A" w:rsidRPr="003B24CF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Przedsięwzięcia</w:t>
            </w:r>
          </w:p>
          <w:p w14:paraId="7718EC20" w14:textId="045EA1FB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oraz </w:t>
            </w:r>
            <w:r w:rsidR="00046B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</w:t>
            </w: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rynku potencjalnych partnerów prywatnych</w:t>
            </w:r>
          </w:p>
        </w:tc>
      </w:tr>
      <w:tr w:rsidR="00D4631A" w:rsidRPr="00633434" w14:paraId="12272A25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0EAFE314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błędnej metodyki obliczania gwarantowanych oszczędności / zużycia energii</w:t>
            </w:r>
          </w:p>
        </w:tc>
        <w:tc>
          <w:tcPr>
            <w:tcW w:w="482" w:type="pct"/>
            <w:hideMark/>
          </w:tcPr>
          <w:p w14:paraId="0CA7282C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03BCD26A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7DE0E959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</w:tcPr>
          <w:p w14:paraId="10723B3C" w14:textId="0D1F8F1B" w:rsidR="00D4631A" w:rsidRPr="003B24CF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i prawne (w tym podatkowych) Przedsięwzięcia</w:t>
            </w:r>
          </w:p>
          <w:p w14:paraId="3864E80E" w14:textId="677308A8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oraz testowania rynku potencjalnych partnerów prywatnych</w:t>
            </w:r>
          </w:p>
        </w:tc>
      </w:tr>
      <w:tr w:rsidR="00D4631A" w:rsidRPr="00633434" w14:paraId="188136F2" w14:textId="77777777" w:rsidTr="002C7CD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038884BE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Ryzyko wyboru niewłaściwego trybu postępowania</w:t>
            </w:r>
          </w:p>
        </w:tc>
        <w:tc>
          <w:tcPr>
            <w:tcW w:w="482" w:type="pct"/>
            <w:hideMark/>
          </w:tcPr>
          <w:p w14:paraId="27592273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218B5CD0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7A745287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</w:tcPr>
          <w:p w14:paraId="5B8F035F" w14:textId="3B31660A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i prawne (w tym podatkowych) Przedsięwzięcia</w:t>
            </w:r>
          </w:p>
        </w:tc>
      </w:tr>
      <w:tr w:rsidR="00D4631A" w:rsidRPr="00633434" w14:paraId="576E89AD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302596D1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uchylania się partnera prywatnego od zawarcia umowy po wyborze najkorzystniejszej oferty</w:t>
            </w:r>
          </w:p>
        </w:tc>
        <w:tc>
          <w:tcPr>
            <w:tcW w:w="482" w:type="pct"/>
            <w:hideMark/>
          </w:tcPr>
          <w:p w14:paraId="2D178C8B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7B77884F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33B53A68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</w:tcPr>
          <w:p w14:paraId="4A8E7D6D" w14:textId="1CC0FE63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Wyznaczenie precyzyjnego harmonogramu postępowania na wybór partnera prywatnego, zgodnie z </w:t>
            </w:r>
            <w:proofErr w:type="spellStart"/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u.p.z.p</w:t>
            </w:r>
            <w:proofErr w:type="spellEnd"/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4631A" w:rsidRPr="00633434" w14:paraId="4CB30CC1" w14:textId="77777777" w:rsidTr="002C7CD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46A48BD6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braku środków finansowych ze strony partnera prywatnego</w:t>
            </w:r>
          </w:p>
        </w:tc>
        <w:tc>
          <w:tcPr>
            <w:tcW w:w="482" w:type="pct"/>
            <w:hideMark/>
          </w:tcPr>
          <w:p w14:paraId="3195705A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4D03FDD8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2D2E1672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5C1FD81F" w14:textId="41FFB428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Wymaganie warunków kredytowych na etapie składania ofert oraz określenie w umowie obowiązku zapewnienia płynności finansowej przedsięwzięcia i skutków naruszenia tego obowiązku</w:t>
            </w:r>
          </w:p>
        </w:tc>
      </w:tr>
      <w:tr w:rsidR="00D4631A" w:rsidRPr="00633434" w14:paraId="1D01366D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0BFD2CBF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błędnych założeń projektowych</w:t>
            </w:r>
          </w:p>
        </w:tc>
        <w:tc>
          <w:tcPr>
            <w:tcW w:w="482" w:type="pct"/>
            <w:hideMark/>
          </w:tcPr>
          <w:p w14:paraId="0AAA4CB1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424CE9B5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1BAEA291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159F580A" w14:textId="46B3D9E8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Audyt opracowywanej dokumentacji oraz dopuszczenie w umowie możliwości optymalizacji istniejącej dokumentacji projektowej a ponadto</w:t>
            </w:r>
            <w:r w:rsidR="00201E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664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zaangażowanie </w:t>
            </w: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Partnera Prywatnego przez Podmiot Publiczny w </w:t>
            </w:r>
            <w:r w:rsidR="003664CC"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pozyskiwani</w:t>
            </w:r>
            <w:r w:rsidR="003664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</w:t>
            </w:r>
            <w:r w:rsidR="003664CC"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danych wyjściowych, informacja zwrotna do Podmiotu Publicznego o nieścisłościach </w:t>
            </w:r>
            <w:r w:rsidR="00013C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 dokumentacji technicznej </w:t>
            </w: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już na etapie ofertowym</w:t>
            </w:r>
          </w:p>
        </w:tc>
      </w:tr>
      <w:tr w:rsidR="00D4631A" w:rsidRPr="00633434" w14:paraId="42C0554E" w14:textId="77777777" w:rsidTr="002C7CD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5291AF51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zmian wymagań projektowych na etapie projektowania</w:t>
            </w:r>
          </w:p>
        </w:tc>
        <w:tc>
          <w:tcPr>
            <w:tcW w:w="482" w:type="pct"/>
            <w:hideMark/>
          </w:tcPr>
          <w:p w14:paraId="39FF8759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1AF841C4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40FFCD47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3072E4CD" w14:textId="7A964CA3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Jak najwcześniejsze rozpoczęcie prac projektowych oraz dopuszczenie w umowie możliwości optymalizacji istniejącej dokumentacji projektowej</w:t>
            </w:r>
          </w:p>
        </w:tc>
      </w:tr>
      <w:tr w:rsidR="00D4631A" w:rsidRPr="00633434" w14:paraId="47E7A2FF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67955A17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wystąpienia wad w dokumentacji projektowej</w:t>
            </w:r>
          </w:p>
        </w:tc>
        <w:tc>
          <w:tcPr>
            <w:tcW w:w="482" w:type="pct"/>
            <w:hideMark/>
          </w:tcPr>
          <w:p w14:paraId="67AE0C81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1B229D23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19F30D40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1C50194F" w14:textId="0540CC21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Ustalenie optymalnych kryteriów wyboru Partnera Prywatnego w zakresie doświadczenia w realizacji projektów typu projektuj i buduj.</w:t>
            </w:r>
          </w:p>
        </w:tc>
      </w:tr>
      <w:tr w:rsidR="00D4631A" w:rsidRPr="00633434" w14:paraId="76496B84" w14:textId="77777777" w:rsidTr="002C7CD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1C64EC6D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nieuzyskania wymaganych pozwoleń</w:t>
            </w:r>
          </w:p>
        </w:tc>
        <w:tc>
          <w:tcPr>
            <w:tcW w:w="482" w:type="pct"/>
            <w:hideMark/>
          </w:tcPr>
          <w:p w14:paraId="66CED8A1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285979D2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0BA34542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11A4B1E5" w14:textId="60DB49D5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Wsparcie Partnera Prywatnego przez Podmiot Publiczny w procesie pozyskiwania pozwoleń opinii, uzgodnień.</w:t>
            </w:r>
          </w:p>
        </w:tc>
      </w:tr>
      <w:tr w:rsidR="00D4631A" w:rsidRPr="00633434" w14:paraId="66120ECD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79AE922C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opóźnienia w zakończeniu robót budowlanych</w:t>
            </w:r>
          </w:p>
        </w:tc>
        <w:tc>
          <w:tcPr>
            <w:tcW w:w="482" w:type="pct"/>
            <w:hideMark/>
          </w:tcPr>
          <w:p w14:paraId="392A9F7D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333561D7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21F7505F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02AD9821" w14:textId="77777777" w:rsidR="00D4631A" w:rsidRPr="00B974B7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Cykliczne monitorowanie postępów w realizacji wraz z kontrolą zgodności z dokumentacją projektową – np. powołanie zespołu nadzoru nad realizacją Projektu</w:t>
            </w:r>
          </w:p>
          <w:p w14:paraId="58B1EB66" w14:textId="77777777" w:rsidR="00D4631A" w:rsidRPr="00B974B7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Odpowiednie planowanie i zarządzanie na etapie realizacji inwestycji uniemożliwiające wydłużanie się harmonogramu rzeczowo-finansowego</w:t>
            </w:r>
          </w:p>
          <w:p w14:paraId="3CA097DA" w14:textId="77777777" w:rsidR="00D4631A" w:rsidRPr="00B974B7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Sprecyzowanie w umowie skutków niedotrzymania terminów zakończenia etapu inwestycyjnego, np. kar umownych</w:t>
            </w:r>
          </w:p>
          <w:p w14:paraId="27D30921" w14:textId="09C87206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Określenie katalogu działań w wypadku</w:t>
            </w:r>
            <w:r w:rsidR="00013C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opóźnień </w:t>
            </w: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niezawinionych przez strony</w:t>
            </w:r>
          </w:p>
        </w:tc>
      </w:tr>
      <w:tr w:rsidR="00D4631A" w:rsidRPr="00633434" w14:paraId="0436A8DB" w14:textId="77777777" w:rsidTr="002C7CD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5DCECA2E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Ryzyko związane ze stanem prawnym nieruchomości</w:t>
            </w:r>
          </w:p>
        </w:tc>
        <w:tc>
          <w:tcPr>
            <w:tcW w:w="482" w:type="pct"/>
            <w:hideMark/>
          </w:tcPr>
          <w:p w14:paraId="612F1C47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675CBA44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6B62A0D0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18E0BE0D" w14:textId="1E5A2AD8" w:rsidR="00D4631A" w:rsidRPr="00B974B7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w ramach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analizy prawnej Przedsięwzięcia</w:t>
            </w:r>
          </w:p>
          <w:p w14:paraId="41C02ACC" w14:textId="00E7B378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Sprecyzowanie w umowie skutków zmiany zakresu Przedsięwzięcia na etapie robót</w:t>
            </w:r>
          </w:p>
        </w:tc>
      </w:tr>
      <w:tr w:rsidR="00D4631A" w:rsidRPr="00633434" w14:paraId="543B6A79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3FF89DBE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zmian wymagań projektowych na etapie budowy</w:t>
            </w:r>
          </w:p>
        </w:tc>
        <w:tc>
          <w:tcPr>
            <w:tcW w:w="482" w:type="pct"/>
            <w:hideMark/>
          </w:tcPr>
          <w:p w14:paraId="3FC8671A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06282B90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4E1BE1FE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29384522" w14:textId="77777777" w:rsidR="00D4631A" w:rsidRPr="00B974B7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Dopuszczenie możliwości optymalizacji istniejącej dokumentacji projektowej</w:t>
            </w:r>
          </w:p>
          <w:p w14:paraId="1EB9AD55" w14:textId="6EC0DFBF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Sprecyzowanie w umowie skutków zmiany wymagań projektowych Przedsięwzięcia na etapie robót</w:t>
            </w:r>
          </w:p>
        </w:tc>
      </w:tr>
      <w:tr w:rsidR="00D4631A" w:rsidRPr="00633434" w14:paraId="3351E667" w14:textId="77777777" w:rsidTr="002C7CDE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06708092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niezgodności robót z warunkami dotyczącymi ustalonych standardów wykonania robót budowlanych</w:t>
            </w:r>
          </w:p>
        </w:tc>
        <w:tc>
          <w:tcPr>
            <w:tcW w:w="482" w:type="pct"/>
            <w:hideMark/>
          </w:tcPr>
          <w:p w14:paraId="25012800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38683C00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11D2A817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598736E5" w14:textId="686181D3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Uregulowanie w umowie zasad nadzoru i odbiorów robót, wskazanie terminów na dokonanie przez partnera prywatnego usunięcia wad istotnych i nieistotnych wykonanych robót budowlanych oraz określenie kar umownych za niewykonanie lub niewłaściwe wykonanie robót budowlanych</w:t>
            </w:r>
          </w:p>
        </w:tc>
      </w:tr>
      <w:tr w:rsidR="00D4631A" w:rsidRPr="00633434" w14:paraId="6E86DEF2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6800D6E1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ubezpieczeniowe</w:t>
            </w:r>
          </w:p>
        </w:tc>
        <w:tc>
          <w:tcPr>
            <w:tcW w:w="482" w:type="pct"/>
            <w:hideMark/>
          </w:tcPr>
          <w:p w14:paraId="0340714D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5A47383D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79456EE0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77BB7BBC" w14:textId="68E1F61A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Wybór doświadczonego Partnera Prywatnego. Dobre przygotowanie organizacyjne budowy (zawarcie stosownych postanowień w umowie). Odpowiedni zakres umów ubezpieczenia.</w:t>
            </w:r>
          </w:p>
        </w:tc>
      </w:tr>
      <w:tr w:rsidR="00D4631A" w:rsidRPr="00633434" w14:paraId="7F981946" w14:textId="77777777" w:rsidTr="002C7CD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4723C94C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niedoszacowania wartości robót Partnera Prywatnego</w:t>
            </w:r>
          </w:p>
        </w:tc>
        <w:tc>
          <w:tcPr>
            <w:tcW w:w="482" w:type="pct"/>
            <w:hideMark/>
          </w:tcPr>
          <w:p w14:paraId="42EE4B4A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4ACB3830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71376F43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76B457C5" w14:textId="330B6D1E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 przez Podmiot Publiczny</w:t>
            </w:r>
          </w:p>
        </w:tc>
      </w:tr>
      <w:tr w:rsidR="00D4631A" w:rsidRPr="00633434" w14:paraId="7993564F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090E8440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wzrostu kosztów materiałów/usług na etapie budowy</w:t>
            </w:r>
          </w:p>
        </w:tc>
        <w:tc>
          <w:tcPr>
            <w:tcW w:w="482" w:type="pct"/>
            <w:hideMark/>
          </w:tcPr>
          <w:p w14:paraId="0CF43B6F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1098BCF0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hideMark/>
          </w:tcPr>
          <w:p w14:paraId="4E94EBB9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4223FC50" w14:textId="40C020F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Optymalizacja na etapie tworzenia harmonogramu (np. zamawianie materiałów z odpowiednim wyprzedzeniem)</w:t>
            </w:r>
            <w:r w:rsidR="008F74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  <w:r w:rsidR="008F74E0"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zastosowanie mechanizmów waloryzacji Wynagrodzenia Partnera Prywatnego</w:t>
            </w:r>
          </w:p>
        </w:tc>
      </w:tr>
      <w:tr w:rsidR="00D4631A" w:rsidRPr="00633434" w14:paraId="0939F599" w14:textId="77777777" w:rsidTr="002C7CD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24631F52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związane z warunkami geologicznymi, geotechnicznymi i hydrologicznymi</w:t>
            </w:r>
          </w:p>
        </w:tc>
        <w:tc>
          <w:tcPr>
            <w:tcW w:w="482" w:type="pct"/>
            <w:hideMark/>
          </w:tcPr>
          <w:p w14:paraId="09B541C4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787" w:type="pct"/>
            <w:hideMark/>
          </w:tcPr>
          <w:p w14:paraId="09A8BFCB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29D27C14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0AEEE0FD" w14:textId="09C6449C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 przez Podmiot Publiczny ze względu na charakter inwestycji</w:t>
            </w:r>
          </w:p>
        </w:tc>
      </w:tr>
      <w:tr w:rsidR="00D4631A" w:rsidRPr="00633434" w14:paraId="386106CC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0F8F9E17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związane z odkryciami archeologicznymi</w:t>
            </w:r>
          </w:p>
        </w:tc>
        <w:tc>
          <w:tcPr>
            <w:tcW w:w="482" w:type="pct"/>
            <w:hideMark/>
          </w:tcPr>
          <w:p w14:paraId="13B091FA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77DCF171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72278325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70DF0F76" w14:textId="503546E6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ryzyka.</w:t>
            </w:r>
          </w:p>
        </w:tc>
      </w:tr>
      <w:tr w:rsidR="00D4631A" w:rsidRPr="00633434" w14:paraId="71DB66D5" w14:textId="77777777" w:rsidTr="002C7CD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7D4E8D5B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związane z warunkami meteorologicznymi</w:t>
            </w:r>
          </w:p>
        </w:tc>
        <w:tc>
          <w:tcPr>
            <w:tcW w:w="482" w:type="pct"/>
            <w:hideMark/>
          </w:tcPr>
          <w:p w14:paraId="4991E6AD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7D4B562F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4E363306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10504107" w14:textId="06DBF8C5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 umowie należy przewidzieć obowiązek utrzymywania przez Podmiot Publiczny umowy ubezpieczenia obiektów na wypadek wystąpienia skutków tego ryzyka w postaci uszkodzenia obiektów.</w:t>
            </w:r>
          </w:p>
        </w:tc>
      </w:tr>
      <w:tr w:rsidR="00D4631A" w:rsidRPr="00633434" w14:paraId="57AB5956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0904E98D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Ryzyko wypadków</w:t>
            </w:r>
          </w:p>
        </w:tc>
        <w:tc>
          <w:tcPr>
            <w:tcW w:w="482" w:type="pct"/>
            <w:hideMark/>
          </w:tcPr>
          <w:p w14:paraId="1C80768E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0750DF22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448CE202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43DC2106" w14:textId="77777777" w:rsidR="00D4631A" w:rsidRPr="00977338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Wybór doświadczonego Partnera Prywatnego stosującego wysokie standardy BHP i p.poż.</w:t>
            </w:r>
          </w:p>
          <w:p w14:paraId="6BC74B94" w14:textId="6EEBC5EF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Bieżąca kontrola bezpieczeństwa robót budowlanych. W umowie należy przewidzieć obowiązek utrzymywania przez Partnera Prywatnego ubezpieczenia odpowiedzialności cywilnej na wypadek wystąpienia wypadków.</w:t>
            </w:r>
          </w:p>
        </w:tc>
      </w:tr>
      <w:tr w:rsidR="00D4631A" w:rsidRPr="00633434" w14:paraId="122186A6" w14:textId="77777777" w:rsidTr="002C7CD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638F19B9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braku zasobów ludzkich i materialnych na etapie budowy</w:t>
            </w:r>
          </w:p>
        </w:tc>
        <w:tc>
          <w:tcPr>
            <w:tcW w:w="482" w:type="pct"/>
            <w:hideMark/>
          </w:tcPr>
          <w:p w14:paraId="03DAB41D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783C7135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41CFF2B1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619E54A1" w14:textId="380AA222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Ustalenie optymalnych kryteriów wyboru Partnera Prywatnego w zakresie doświadczenia w realizacji projektów typu projektuj i buduj. Brak możliwości </w:t>
            </w:r>
            <w:proofErr w:type="spellStart"/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 przez Podmiot Publiczny. Określenie kar umownych za zwłokę w zakończeniu robót budowlanych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4631A" w:rsidRPr="00633434" w14:paraId="1917BBCF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2B373FD5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wystąpienia wad fizycznych lub prawnych zmniejszających wartość lub użyteczność środka trwałego</w:t>
            </w:r>
          </w:p>
        </w:tc>
        <w:tc>
          <w:tcPr>
            <w:tcW w:w="482" w:type="pct"/>
            <w:hideMark/>
          </w:tcPr>
          <w:p w14:paraId="0198AAB2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58D919BF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1BBD9F3D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5492A6D9" w14:textId="3B56EEEE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Określenie kar umownych za niewykonanie lub niewłaściwe wykonanie robót budowlanych</w:t>
            </w:r>
          </w:p>
        </w:tc>
      </w:tr>
      <w:tr w:rsidR="00D4631A" w:rsidRPr="00633434" w14:paraId="3F2A443E" w14:textId="77777777" w:rsidTr="002C7CD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3E8CBA08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związane z odbiorem robót</w:t>
            </w:r>
          </w:p>
        </w:tc>
        <w:tc>
          <w:tcPr>
            <w:tcW w:w="482" w:type="pct"/>
            <w:hideMark/>
          </w:tcPr>
          <w:p w14:paraId="37C9A9D6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4E8543EB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698B6BA8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24ADEB58" w14:textId="6112BBE8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Uregulowanie w umowie zasad nadzoru i odbiorów robót, wskazanie terminów na dokonanie przez partnera prywatnego, powołanie inspektora/ów nadzoru inwestorskiego usunięcia wad istotnych i nieistotnych wykonanych robót budowlanych</w:t>
            </w:r>
          </w:p>
        </w:tc>
      </w:tr>
      <w:tr w:rsidR="00D4631A" w:rsidRPr="00633434" w14:paraId="141C3497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5388DDFB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związane z udziałem podwykonawców na etapie budowy</w:t>
            </w:r>
          </w:p>
        </w:tc>
        <w:tc>
          <w:tcPr>
            <w:tcW w:w="482" w:type="pct"/>
            <w:hideMark/>
          </w:tcPr>
          <w:p w14:paraId="44B8CFC2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01071CB2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08E49CA1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4559764D" w14:textId="0DF6C400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Weryfikacja zaplecza kadrowego oraz kondycji finansowej podwykonawców</w:t>
            </w:r>
          </w:p>
        </w:tc>
      </w:tr>
      <w:tr w:rsidR="00D4631A" w:rsidRPr="00633434" w14:paraId="5185FB9F" w14:textId="77777777" w:rsidTr="002C7CDE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191A411A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związane z niemożliwością uzyskania lub przedłużenia lub opóźnieniami w wydawaniu pozwoleń, zezwoleń, decyzji, koncesji, licencji lub certyfikatów</w:t>
            </w:r>
          </w:p>
        </w:tc>
        <w:tc>
          <w:tcPr>
            <w:tcW w:w="482" w:type="pct"/>
            <w:hideMark/>
          </w:tcPr>
          <w:p w14:paraId="1F40376C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787" w:type="pct"/>
            <w:hideMark/>
          </w:tcPr>
          <w:p w14:paraId="7D9AEDD1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3BA264FC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6126E1C0" w14:textId="77777777" w:rsidR="00D4631A" w:rsidRPr="00977338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Wsparcie Partnera Prywatnego przez Podmiot Publiczny w procesie pozyskiwania pozwoleń opinii, uzgodnień.</w:t>
            </w:r>
          </w:p>
          <w:p w14:paraId="6008ED57" w14:textId="2BAF7FE2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Konieczność zapewnienia przez Partnera Prywatnego odpowiedniego personelu, odpowiedzialnego za rzetelne przygotowanie dokumentacji niezbędnej do uzyskania wymaganych pozwoleń, zezwoleń, decyzji, koncesji, licencji lub certyfikatów</w:t>
            </w:r>
          </w:p>
        </w:tc>
      </w:tr>
      <w:tr w:rsidR="00D4631A" w:rsidRPr="00633434" w14:paraId="345B0DAE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1C12D483" w14:textId="288E768B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Ryzyko niemożliwości dostarczenia usług o określonej jakości i </w:t>
            </w:r>
            <w:r w:rsidR="00241E54"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określonych</w:t>
            </w: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standardach</w:t>
            </w:r>
          </w:p>
        </w:tc>
        <w:tc>
          <w:tcPr>
            <w:tcW w:w="482" w:type="pct"/>
            <w:hideMark/>
          </w:tcPr>
          <w:p w14:paraId="196F5F96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60B2C798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45A004B6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62DA104B" w14:textId="77777777" w:rsidR="00D4631A" w:rsidRPr="00977338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w umowie obowiązku dokonywania cyklicznego przeglądu stanu utrzymania zmodernizowanej infrastruktury</w:t>
            </w:r>
          </w:p>
          <w:p w14:paraId="62B00548" w14:textId="77777777" w:rsidR="00D4631A" w:rsidRPr="00977338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Zobowiązanie partnera prywatnego do stosowania określonych materiałów i rozwiązań technicznych z dopuszczeniem stosowania rozwiązań równoważnych</w:t>
            </w:r>
          </w:p>
          <w:p w14:paraId="15C7748C" w14:textId="77777777" w:rsidR="00D4631A" w:rsidRPr="00977338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Określenie zasad naprawienia szkód w infrastrukturze, za które ponosi odpowiedzialność dana strona</w:t>
            </w:r>
          </w:p>
          <w:p w14:paraId="26E18293" w14:textId="1FCEED16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Określenie zasad reagowania na awarie i usterki powstałe w obiekcie w trakcie fazy utrzymania i zarządzania Projektu</w:t>
            </w:r>
          </w:p>
        </w:tc>
      </w:tr>
      <w:tr w:rsidR="00D4631A" w:rsidRPr="00633434" w14:paraId="58653558" w14:textId="77777777" w:rsidTr="002C7CD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2428A29B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Ryzyko nieuzyskania oszczędności w zużyciu energii</w:t>
            </w:r>
          </w:p>
        </w:tc>
        <w:tc>
          <w:tcPr>
            <w:tcW w:w="482" w:type="pct"/>
            <w:hideMark/>
          </w:tcPr>
          <w:p w14:paraId="45F2D858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10627F1D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hideMark/>
          </w:tcPr>
          <w:p w14:paraId="2DB33887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4F8C6756" w14:textId="49D93223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Przewidzenie w umowie klauzul w zakresie obniżenia wynagrodzenia Partnera Prywatnego w przypadku nieuzyskania oszczędności w oparciu o metodologię obliczenia oszczędności.</w:t>
            </w:r>
          </w:p>
        </w:tc>
      </w:tr>
      <w:tr w:rsidR="00D4631A" w:rsidRPr="00633434" w14:paraId="14CD4787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3DBC4869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braku środków finansowych po stronie publicznej na wynagrodzenie za dostępność</w:t>
            </w:r>
          </w:p>
        </w:tc>
        <w:tc>
          <w:tcPr>
            <w:tcW w:w="482" w:type="pct"/>
            <w:hideMark/>
          </w:tcPr>
          <w:p w14:paraId="7B32BD02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6489DFE6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185F633B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1E6E9EC2" w14:textId="1C4CDABA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Przewidzenie w Uchwale budżetowej oraz Wieloletniej Prognozie Finansowej odpowiednich środków na wynagrodzenie Partnera Prywatnego, wskazanie w Umowie o PPP, że Podmiot Publiczny zabezpieczył wymagane środki na realizacje Przedsięwzięcia, zastosowanie mechanizmów waloryzacji Wynagrodzenia Partnera Prywatnego.</w:t>
            </w:r>
          </w:p>
        </w:tc>
      </w:tr>
      <w:tr w:rsidR="00D4631A" w:rsidRPr="00633434" w14:paraId="1B2DABCA" w14:textId="77777777" w:rsidTr="002C7CDE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223DD1B9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związane z brakiem zgodności z ogólnymi przepisami bezpieczeństwa i higieny pracy oraz Polskimi Normami</w:t>
            </w:r>
          </w:p>
        </w:tc>
        <w:tc>
          <w:tcPr>
            <w:tcW w:w="482" w:type="pct"/>
            <w:hideMark/>
          </w:tcPr>
          <w:p w14:paraId="38A36B37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705501FB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0839F4B2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15879468" w14:textId="77777777" w:rsidR="00D4631A" w:rsidRPr="002468D0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ryzyka przez Podmiot Publiczny.</w:t>
            </w:r>
          </w:p>
          <w:p w14:paraId="326D038B" w14:textId="0D551414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Zobowiązanie Partnera Prywatnego w umowie do usuwania uchybień na jego koszt bez możliwości zwiększenia wynagrodzenia.</w:t>
            </w:r>
          </w:p>
        </w:tc>
      </w:tr>
      <w:tr w:rsidR="00D4631A" w:rsidRPr="00633434" w14:paraId="0CF1A2DE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42241204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wzrostu kosztów</w:t>
            </w:r>
          </w:p>
        </w:tc>
        <w:tc>
          <w:tcPr>
            <w:tcW w:w="482" w:type="pct"/>
            <w:hideMark/>
          </w:tcPr>
          <w:p w14:paraId="7CD3EEAE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69787122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4C992328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29E68E66" w14:textId="3CE4ACC6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Ustalenie optymalnych kryteriów wyboru Partnera Prywatnego w zakresie doświadczenia w realizacji projektów typu utrzymuj.  Przewidzenie w umowie klauzul waloryzacyjnych zgodnie z art. 439 </w:t>
            </w:r>
            <w:proofErr w:type="spellStart"/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u.p.z.p</w:t>
            </w:r>
            <w:proofErr w:type="spellEnd"/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4631A" w:rsidRPr="00633434" w14:paraId="06CC7934" w14:textId="77777777" w:rsidTr="002C7CD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2D01E0E3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związane ze zmianami technologicznymi</w:t>
            </w:r>
          </w:p>
        </w:tc>
        <w:tc>
          <w:tcPr>
            <w:tcW w:w="482" w:type="pct"/>
            <w:hideMark/>
          </w:tcPr>
          <w:p w14:paraId="3C1D2DD2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4673A476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hideMark/>
          </w:tcPr>
          <w:p w14:paraId="5D790E2B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08217685" w14:textId="501BD468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Dokładne przemyślenie zakresu żądania zmian pod kątem ich niezbędności i adekwatności.</w:t>
            </w:r>
          </w:p>
        </w:tc>
      </w:tr>
      <w:tr w:rsidR="00D4631A" w:rsidRPr="00633434" w14:paraId="5A41B5AE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6D526BCC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braku zasobów ludzkich i materialnych na etapie utrzymania</w:t>
            </w:r>
          </w:p>
        </w:tc>
        <w:tc>
          <w:tcPr>
            <w:tcW w:w="482" w:type="pct"/>
            <w:hideMark/>
          </w:tcPr>
          <w:p w14:paraId="0DFE5BE3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7217C0CB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144C27D5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48A0C210" w14:textId="1456D9C9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Ustalenie optymalnych kryteriów wyboru Partnera Prywatnego w zakresie doświadczenia w realizacji projektów typu utrzymuj.</w:t>
            </w:r>
          </w:p>
        </w:tc>
      </w:tr>
      <w:tr w:rsidR="00D4631A" w:rsidRPr="00633434" w14:paraId="6F8D115E" w14:textId="77777777" w:rsidTr="002C7CD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25E3B432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niewłaściwego utrzymania lub zarządzania</w:t>
            </w:r>
          </w:p>
        </w:tc>
        <w:tc>
          <w:tcPr>
            <w:tcW w:w="482" w:type="pct"/>
            <w:hideMark/>
          </w:tcPr>
          <w:p w14:paraId="2B84AFCB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1C58B91E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12C27A7C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49E19E92" w14:textId="61B8C258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Ustalenie optymalnych kryteriów wyboru Partnera Prywatnego w zakresie doświadczenia w realizacji projektów typu utrzymuj</w:t>
            </w:r>
          </w:p>
        </w:tc>
      </w:tr>
      <w:tr w:rsidR="00D4631A" w:rsidRPr="00633434" w14:paraId="1D10859E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11E0242F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Ryzyko wystąpienia wad ukrytych robót ujawnionych w okresie eksploatacji</w:t>
            </w:r>
          </w:p>
        </w:tc>
        <w:tc>
          <w:tcPr>
            <w:tcW w:w="482" w:type="pct"/>
            <w:hideMark/>
          </w:tcPr>
          <w:p w14:paraId="5ED8DB3D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405FADE5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319EF1E6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39B2D7E0" w14:textId="06402B25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w umowie stosownych klauzul umożliwiających zastosowanie wobec Partnera Prywatnego określonych sankcji finansowych w postaci kar umownych lub obniżenia wynagrodzenia</w:t>
            </w:r>
          </w:p>
        </w:tc>
      </w:tr>
      <w:tr w:rsidR="00D4631A" w:rsidRPr="00633434" w14:paraId="2569D262" w14:textId="77777777" w:rsidTr="002C7CD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1DE2BEB0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zniszczenia środków trwałych lub ich wyposażenia lub awarii</w:t>
            </w:r>
          </w:p>
        </w:tc>
        <w:tc>
          <w:tcPr>
            <w:tcW w:w="482" w:type="pct"/>
            <w:hideMark/>
          </w:tcPr>
          <w:p w14:paraId="1EBA39EF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694D510D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562B47A6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556882AC" w14:textId="1AFF877E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Zobowiązanie Partnera Prywatnego w Umowie o PPP do zawarcia stosowanego ubezpieczenia.</w:t>
            </w:r>
          </w:p>
        </w:tc>
      </w:tr>
      <w:tr w:rsidR="00D4631A" w:rsidRPr="00633434" w14:paraId="6F1439FA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67B8C188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aktów wandalizmu .</w:t>
            </w:r>
          </w:p>
        </w:tc>
        <w:tc>
          <w:tcPr>
            <w:tcW w:w="482" w:type="pct"/>
            <w:hideMark/>
          </w:tcPr>
          <w:p w14:paraId="35E566A2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3C9F21BB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3FDDC459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39C253C3" w14:textId="702BFE74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Posiadanie przez Podmiot Publiczny rezerw środków pieniężnych przez cały okres inwestycji- w tym na etapie utrzymania i zarządzania inwestycją oraz ubezpieczenie budynków na wypadek wystąpienia szkód będących skutkiem aktów wandalizmu</w:t>
            </w:r>
          </w:p>
        </w:tc>
      </w:tr>
      <w:tr w:rsidR="00D4631A" w:rsidRPr="00633434" w14:paraId="0FF109CD" w14:textId="77777777" w:rsidTr="002C7CD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7601195D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zmian w zakresie własności elementów składników środka trwałego</w:t>
            </w:r>
          </w:p>
        </w:tc>
        <w:tc>
          <w:tcPr>
            <w:tcW w:w="482" w:type="pct"/>
            <w:hideMark/>
          </w:tcPr>
          <w:p w14:paraId="2336F435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0E434CA1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46DF78E1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062D3904" w14:textId="574AC6C1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możliwości modyfikacji zakresu obowiązków stron na etapie utrzymania i zarządzania.</w:t>
            </w:r>
          </w:p>
        </w:tc>
      </w:tr>
      <w:tr w:rsidR="00D4631A" w:rsidRPr="00633434" w14:paraId="301668B5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2D11AB8E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zmiany przeznaczenia obiektów</w:t>
            </w:r>
          </w:p>
        </w:tc>
        <w:tc>
          <w:tcPr>
            <w:tcW w:w="482" w:type="pct"/>
            <w:hideMark/>
          </w:tcPr>
          <w:p w14:paraId="19EF3543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08DB1A8B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5895F9BF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5DF8A645" w14:textId="77777777" w:rsidR="00D4631A" w:rsidRPr="006470CF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możliwości modyfikacji zakresu obowiązków stron na etapie utrzymania i zarządzania.</w:t>
            </w:r>
          </w:p>
          <w:p w14:paraId="0C9AF785" w14:textId="270F9409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możliwości zmiany umowy w zakresie poziomu Gwarantowanych Oszczędności m.in. w przypadku zmiany sposobu przeznaczenia budynków</w:t>
            </w:r>
          </w:p>
        </w:tc>
      </w:tr>
      <w:tr w:rsidR="00D4631A" w:rsidRPr="00633434" w14:paraId="74C160A0" w14:textId="77777777" w:rsidTr="002C7CD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66BBB4DA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związane z udziałem podwykonawców na etapie utrzymania</w:t>
            </w:r>
          </w:p>
        </w:tc>
        <w:tc>
          <w:tcPr>
            <w:tcW w:w="482" w:type="pct"/>
            <w:hideMark/>
          </w:tcPr>
          <w:p w14:paraId="4A160BE0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4AD273CE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06B1811A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62B27F0F" w14:textId="75E773D0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Weryfikacja zaplecza kadrowego oraz kondycji finansowej podwykonawców</w:t>
            </w:r>
          </w:p>
        </w:tc>
      </w:tr>
      <w:tr w:rsidR="00D4631A" w:rsidRPr="00633434" w14:paraId="1313CDA0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39A4D5D5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nieuzgodnionej z Partnerem Prywatnym samodzielnej ingerencji w system zarządzania energią</w:t>
            </w:r>
          </w:p>
        </w:tc>
        <w:tc>
          <w:tcPr>
            <w:tcW w:w="482" w:type="pct"/>
            <w:hideMark/>
          </w:tcPr>
          <w:p w14:paraId="03AC2207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7DA20B41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4C96BCF7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4DDC2F6A" w14:textId="37F5E4C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możliwości zmiany umowy w zakresie poziomu Gwarantowanych Oszczędności. Wprowadzenie możliwości modyfikacji zakresu obowiązków stron na etapie utrzymania i zarządzania</w:t>
            </w:r>
          </w:p>
        </w:tc>
      </w:tr>
      <w:tr w:rsidR="00D4631A" w:rsidRPr="00633434" w14:paraId="2C7C3E8E" w14:textId="77777777" w:rsidTr="002C7CDE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79C43DFA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wystąpienia zewnętrznych zdarzeń nadzwyczajnych, niemożliwych do przewidzenia i zapobieżenia</w:t>
            </w:r>
          </w:p>
        </w:tc>
        <w:tc>
          <w:tcPr>
            <w:tcW w:w="482" w:type="pct"/>
            <w:hideMark/>
          </w:tcPr>
          <w:p w14:paraId="788A8B44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760D9BD2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031FCBB1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</w:tcPr>
          <w:p w14:paraId="75D5F746" w14:textId="417BC2F0" w:rsidR="00D4631A" w:rsidRPr="006470CF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ryzyka. W umowie należy przewidzieć możliwość zmiany zakresu obowiązków stron, a w przypadku rozwiązania umowy o PPP, przewidzieć metodykę rozliczenia wynagrodzenia.</w:t>
            </w:r>
          </w:p>
        </w:tc>
      </w:tr>
      <w:tr w:rsidR="00D4631A" w:rsidRPr="00633434" w14:paraId="7AD86557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35789D63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wejścia do strefy euro</w:t>
            </w:r>
          </w:p>
        </w:tc>
        <w:tc>
          <w:tcPr>
            <w:tcW w:w="482" w:type="pct"/>
            <w:hideMark/>
          </w:tcPr>
          <w:p w14:paraId="6F3AA399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37A30D1C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053AADA3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</w:tcPr>
          <w:p w14:paraId="3723FE1D" w14:textId="21C88EB3" w:rsidR="00D4631A" w:rsidRPr="006470CF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Posiadanie przez inwestora rezerw środków pieniężnych przez cały okres inwestycji- w tym na etapie utrzymania i zarządzania inwestycją</w:t>
            </w:r>
          </w:p>
        </w:tc>
      </w:tr>
      <w:tr w:rsidR="00D4631A" w:rsidRPr="00633434" w14:paraId="780E2263" w14:textId="77777777" w:rsidTr="002C7CD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5AB4AD65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zmiany celów politycznych (ryzyko polityczne)</w:t>
            </w:r>
          </w:p>
        </w:tc>
        <w:tc>
          <w:tcPr>
            <w:tcW w:w="482" w:type="pct"/>
            <w:hideMark/>
          </w:tcPr>
          <w:p w14:paraId="606CE005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4BDB01F9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2BE78559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</w:tcPr>
          <w:p w14:paraId="6BF383A4" w14:textId="222BDDCB" w:rsidR="00D4631A" w:rsidRPr="006470CF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ryzyka. W umowie należy przewidzieć możliwość zmiany zakresu obowiązków </w:t>
            </w: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stron, a w przypadku rozwiązania umowy o PPP, przewidzieć metodykę rozliczenia wynagrodzenia.</w:t>
            </w:r>
          </w:p>
        </w:tc>
      </w:tr>
      <w:tr w:rsidR="00D4631A" w:rsidRPr="00633434" w14:paraId="77D2BEC0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514A1AE3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Ryzyko wystąpienia siły wyższej</w:t>
            </w:r>
          </w:p>
        </w:tc>
        <w:tc>
          <w:tcPr>
            <w:tcW w:w="482" w:type="pct"/>
            <w:hideMark/>
          </w:tcPr>
          <w:p w14:paraId="22F65819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5F9E848E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5F5034BE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</w:tcPr>
          <w:p w14:paraId="23045237" w14:textId="5CEF42A7" w:rsidR="00D4631A" w:rsidRPr="006470CF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ryzyka. W umowie należy przewidzieć możliwość zmiany zakresu obowiązków stron, a w przypadku rozwiązania umowy o PPP, przewidzieć metodykę rozliczenia wynagrodzenia.</w:t>
            </w:r>
          </w:p>
        </w:tc>
      </w:tr>
      <w:tr w:rsidR="00D4631A" w:rsidRPr="00633434" w14:paraId="6F9E6C68" w14:textId="77777777" w:rsidTr="002C7CD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6AECC37C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zmiany stóp procentowych</w:t>
            </w:r>
          </w:p>
        </w:tc>
        <w:tc>
          <w:tcPr>
            <w:tcW w:w="482" w:type="pct"/>
            <w:hideMark/>
          </w:tcPr>
          <w:p w14:paraId="18145014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5E50D59F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hideMark/>
          </w:tcPr>
          <w:p w14:paraId="5E20241B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</w:tcPr>
          <w:p w14:paraId="1215F681" w14:textId="4AEB3E38" w:rsidR="00D4631A" w:rsidRPr="006470CF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do umowy PPP opcjonalnego uprawnienia dla Podmiotu Publicznego, które umożliwi żądanie od partnera prywatnego ustanowienia zabezpieczenia ryzyka zmiany stóp procentowych w formie transakcji zabezpieczających na różnych etapach rwania umowy PPP. Należy jednak pamiętać, iż koszty transakcji zabezpieczających dodatkowo obciążą Podmiot Publiczny.</w:t>
            </w:r>
          </w:p>
        </w:tc>
      </w:tr>
      <w:tr w:rsidR="00D4631A" w:rsidRPr="00633434" w14:paraId="3CD65A9F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2BB1BECE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zmian w przepisach prawnych mających wpływ na realizację Projektu</w:t>
            </w:r>
          </w:p>
        </w:tc>
        <w:tc>
          <w:tcPr>
            <w:tcW w:w="482" w:type="pct"/>
            <w:hideMark/>
          </w:tcPr>
          <w:p w14:paraId="5CF1A366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3D167398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215D6B82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</w:tcPr>
          <w:p w14:paraId="17F2132D" w14:textId="0355F6E1" w:rsidR="00D4631A" w:rsidRPr="006470CF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ryzka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przez Podmiot Publiczny poza aktami prawa miejscowego.</w:t>
            </w:r>
          </w:p>
        </w:tc>
      </w:tr>
      <w:tr w:rsidR="00D4631A" w:rsidRPr="00633434" w14:paraId="187E28B6" w14:textId="77777777" w:rsidTr="002C7CD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065F6539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prowadzenia sporów pomiędzy stronami</w:t>
            </w:r>
          </w:p>
        </w:tc>
        <w:tc>
          <w:tcPr>
            <w:tcW w:w="482" w:type="pct"/>
            <w:hideMark/>
          </w:tcPr>
          <w:p w14:paraId="14BAFEEC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64D25496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7403E8D0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</w:tcPr>
          <w:p w14:paraId="55076A19" w14:textId="06B7B813" w:rsidR="00D4631A" w:rsidRPr="006470CF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Cykliczne monitorowanie postępów w realizacji umowy. Zatrudnienie wykwalifikowanej kadry. Określenie w umowie sposobu rozstrzygania sporów – skorzystanie z mediacji lub arbitrażu. Ustanowienie niezależnego inżyniera.</w:t>
            </w:r>
          </w:p>
        </w:tc>
      </w:tr>
      <w:tr w:rsidR="00D4631A" w:rsidRPr="00633434" w14:paraId="098C6596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3AEC899C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prowadzenia sporów z podwykonawcami Partnera Prywatnego</w:t>
            </w:r>
          </w:p>
        </w:tc>
        <w:tc>
          <w:tcPr>
            <w:tcW w:w="482" w:type="pct"/>
            <w:hideMark/>
          </w:tcPr>
          <w:p w14:paraId="1F68080E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7509C784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13380945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</w:tcPr>
          <w:p w14:paraId="67C84859" w14:textId="6D7C9E25" w:rsidR="00D4631A" w:rsidRPr="006470CF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 przez Podmiot Publiczny. W umowie należy przewidzieć obowiązek informacyjny o braku solidarnej odpowiedzialności inwestora za wypłatę wynagrodzenia należnego podwykonawcom, zgodnie z art. 7b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u.p.p.p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4631A" w:rsidRPr="00633434" w14:paraId="1089C032" w14:textId="77777777" w:rsidTr="002C7CDE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6A21EA81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inflacji</w:t>
            </w:r>
          </w:p>
        </w:tc>
        <w:tc>
          <w:tcPr>
            <w:tcW w:w="482" w:type="pct"/>
            <w:hideMark/>
          </w:tcPr>
          <w:p w14:paraId="322E4DDA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356D68C1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hideMark/>
          </w:tcPr>
          <w:p w14:paraId="415895AC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</w:tcPr>
          <w:p w14:paraId="7E72ADFD" w14:textId="0DF828A5" w:rsidR="00D4631A" w:rsidRPr="006470CF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 umowie należy przewidzieć mechanizmy dokonywania waloryzacji wynagrodzenia Partnera Prywatnego na etapie utrzymania i zarządzania, w szczególności zmian określonych w art. 439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u.p.z.p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4631A" w:rsidRPr="00633434" w14:paraId="71B6600D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0F9EE641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podatkowe</w:t>
            </w:r>
          </w:p>
        </w:tc>
        <w:tc>
          <w:tcPr>
            <w:tcW w:w="482" w:type="pct"/>
            <w:hideMark/>
          </w:tcPr>
          <w:p w14:paraId="5DF405E8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75937B41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35EC74FC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</w:tcPr>
          <w:p w14:paraId="4B50B180" w14:textId="659DE58A" w:rsidR="00D4631A" w:rsidRPr="006470CF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Posiadanie przez Podmiot Publiczny rezerw środków pieniężnych przez cały okres inwestycji- w tym na etapie utrzymania i zarządzania inwestycją</w:t>
            </w:r>
          </w:p>
        </w:tc>
      </w:tr>
    </w:tbl>
    <w:p w14:paraId="7C8FC9C8" w14:textId="77777777" w:rsidR="00633434" w:rsidRDefault="00633434"/>
    <w:sectPr w:rsidR="00633434" w:rsidSect="00633434">
      <w:footerReference w:type="defaul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04A5A" w14:textId="77777777" w:rsidR="002A6875" w:rsidRDefault="002A6875" w:rsidP="00633434">
      <w:pPr>
        <w:spacing w:line="240" w:lineRule="auto"/>
      </w:pPr>
      <w:r>
        <w:separator/>
      </w:r>
    </w:p>
  </w:endnote>
  <w:endnote w:type="continuationSeparator" w:id="0">
    <w:p w14:paraId="3910BBAD" w14:textId="77777777" w:rsidR="002A6875" w:rsidRDefault="002A6875" w:rsidP="006334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1599185"/>
      <w:docPartObj>
        <w:docPartGallery w:val="Page Numbers (Bottom of Page)"/>
        <w:docPartUnique/>
      </w:docPartObj>
    </w:sdtPr>
    <w:sdtEndPr/>
    <w:sdtContent>
      <w:p w14:paraId="4B13BB89" w14:textId="1CE353BA" w:rsidR="00633434" w:rsidRDefault="006334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28E">
          <w:rPr>
            <w:noProof/>
          </w:rPr>
          <w:t>3</w:t>
        </w:r>
        <w:r>
          <w:fldChar w:fldCharType="end"/>
        </w:r>
      </w:p>
    </w:sdtContent>
  </w:sdt>
  <w:p w14:paraId="4F0E43DF" w14:textId="77777777" w:rsidR="00633434" w:rsidRDefault="006334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AFCC8" w14:textId="77777777" w:rsidR="002A6875" w:rsidRDefault="002A6875" w:rsidP="00633434">
      <w:pPr>
        <w:spacing w:line="240" w:lineRule="auto"/>
      </w:pPr>
      <w:r>
        <w:separator/>
      </w:r>
    </w:p>
  </w:footnote>
  <w:footnote w:type="continuationSeparator" w:id="0">
    <w:p w14:paraId="39FC7E25" w14:textId="77777777" w:rsidR="002A6875" w:rsidRDefault="002A6875" w:rsidP="0063343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434"/>
    <w:rsid w:val="00013C64"/>
    <w:rsid w:val="0004611F"/>
    <w:rsid w:val="00046B8B"/>
    <w:rsid w:val="00052B49"/>
    <w:rsid w:val="00140A8C"/>
    <w:rsid w:val="001453CC"/>
    <w:rsid w:val="0014728E"/>
    <w:rsid w:val="00201E36"/>
    <w:rsid w:val="00241E54"/>
    <w:rsid w:val="002449E7"/>
    <w:rsid w:val="002468D0"/>
    <w:rsid w:val="002613C9"/>
    <w:rsid w:val="0026483A"/>
    <w:rsid w:val="00284716"/>
    <w:rsid w:val="00284AC2"/>
    <w:rsid w:val="002A6875"/>
    <w:rsid w:val="002C7CDE"/>
    <w:rsid w:val="002D3F58"/>
    <w:rsid w:val="00331454"/>
    <w:rsid w:val="00337DA7"/>
    <w:rsid w:val="003664CC"/>
    <w:rsid w:val="00385901"/>
    <w:rsid w:val="003A3627"/>
    <w:rsid w:val="003B24CF"/>
    <w:rsid w:val="004B5291"/>
    <w:rsid w:val="004C60F9"/>
    <w:rsid w:val="00552AA5"/>
    <w:rsid w:val="00583DD5"/>
    <w:rsid w:val="005912DE"/>
    <w:rsid w:val="00633434"/>
    <w:rsid w:val="006470CF"/>
    <w:rsid w:val="00696975"/>
    <w:rsid w:val="006F3569"/>
    <w:rsid w:val="00714FA9"/>
    <w:rsid w:val="007600C3"/>
    <w:rsid w:val="007617AD"/>
    <w:rsid w:val="0077428A"/>
    <w:rsid w:val="00794BA5"/>
    <w:rsid w:val="007E3343"/>
    <w:rsid w:val="007E72D0"/>
    <w:rsid w:val="008046F6"/>
    <w:rsid w:val="008C1F1E"/>
    <w:rsid w:val="008C394E"/>
    <w:rsid w:val="008F74E0"/>
    <w:rsid w:val="009656A8"/>
    <w:rsid w:val="00971679"/>
    <w:rsid w:val="00977338"/>
    <w:rsid w:val="00B974B7"/>
    <w:rsid w:val="00B97FDF"/>
    <w:rsid w:val="00BF4D8C"/>
    <w:rsid w:val="00C03B6F"/>
    <w:rsid w:val="00C308CC"/>
    <w:rsid w:val="00C5114A"/>
    <w:rsid w:val="00D001E9"/>
    <w:rsid w:val="00D4631A"/>
    <w:rsid w:val="00D67738"/>
    <w:rsid w:val="00D74823"/>
    <w:rsid w:val="00DF3DF3"/>
    <w:rsid w:val="00E272A0"/>
    <w:rsid w:val="00E6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BD47"/>
  <w15:chartTrackingRefBased/>
  <w15:docId w15:val="{DE3BE99D-0DB6-46B2-9769-F26765FCF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4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343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3434"/>
  </w:style>
  <w:style w:type="paragraph" w:styleId="Stopka">
    <w:name w:val="footer"/>
    <w:basedOn w:val="Normalny"/>
    <w:link w:val="StopkaZnak"/>
    <w:uiPriority w:val="99"/>
    <w:unhideWhenUsed/>
    <w:rsid w:val="0063343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3434"/>
  </w:style>
  <w:style w:type="character" w:styleId="Odwoaniedokomentarza">
    <w:name w:val="annotation reference"/>
    <w:basedOn w:val="Domylnaczcionkaakapitu"/>
    <w:uiPriority w:val="99"/>
    <w:semiHidden/>
    <w:unhideWhenUsed/>
    <w:rsid w:val="004C6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0F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13C64"/>
    <w:pPr>
      <w:spacing w:line="240" w:lineRule="auto"/>
      <w:jc w:val="left"/>
    </w:pPr>
  </w:style>
  <w:style w:type="table" w:styleId="Tabelasiatki5ciemnaakcent5">
    <w:name w:val="Grid Table 5 Dark Accent 5"/>
    <w:basedOn w:val="Standardowy"/>
    <w:uiPriority w:val="50"/>
    <w:rsid w:val="002C7CD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8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2187</Words>
  <Characters>13128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18 do wniosku_matryca ryzyk</dc:title>
  <dc:subject/>
  <dc:creator>MK</dc:creator>
  <cp:keywords/>
  <dc:description/>
  <cp:lastModifiedBy>Emilia Calak-Kłoda</cp:lastModifiedBy>
  <cp:revision>5</cp:revision>
  <dcterms:created xsi:type="dcterms:W3CDTF">2024-07-15T10:23:00Z</dcterms:created>
  <dcterms:modified xsi:type="dcterms:W3CDTF">2024-07-18T11:53:00Z</dcterms:modified>
</cp:coreProperties>
</file>