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6C5AF" w14:textId="517C3023" w:rsidR="008A3FEB" w:rsidRDefault="008A3FEB" w:rsidP="008A3FEB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9b do Wniosku o dofinansowanie </w:t>
      </w:r>
    </w:p>
    <w:p w14:paraId="53FAAF80" w14:textId="77777777" w:rsidR="008A3FEB" w:rsidRPr="0055752A" w:rsidRDefault="008A3FEB" w:rsidP="008A3FEB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532BB51D" w14:textId="77A130A1" w:rsidR="008A3FEB" w:rsidRPr="0055752A" w:rsidRDefault="008A3FEB" w:rsidP="008A3FEB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>
        <w:rPr>
          <w:rFonts w:ascii="Arial" w:hAnsi="Arial" w:cs="Arial"/>
          <w:sz w:val="18"/>
          <w:szCs w:val="18"/>
        </w:rPr>
        <w:t>/ Partnera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3616285" w14:textId="77777777" w:rsidR="0026386D" w:rsidRPr="008C18E0" w:rsidRDefault="0026386D" w:rsidP="0026788B">
      <w:pPr>
        <w:spacing w:before="500" w:after="360" w:line="276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77777777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 art. 9 lit. c) Rozporządzenia Parlamentu Europejskiego i Rady (UE) nr 2021/1056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Pr="008C18E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jeżeli zachodzi co najmniej jedna 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AB2403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30A55A7B" w14:textId="77777777" w:rsidR="008C18E0" w:rsidRDefault="008C18E0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lastRenderedPageBreak/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AB2403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AB2403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4) Czy, w przypadku przedsiębiorcy innego niż mikro, mały lub średni, w ciągu ostatnich dwóch lat stosunek długów do kapitału własnego był większy niż 7,5 a stosunek zysku operacyjnego powiększonego o amortyzację do odsetek był niższy niż 1?</w:t>
      </w:r>
    </w:p>
    <w:p w14:paraId="4A3800D1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AB2403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EF2A6FA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0DFC8A48" w14:textId="77777777" w:rsidR="008C18E0" w:rsidRDefault="008C18E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9FB8E1" w14:textId="0F9B90B5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AB2403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AB240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AB2403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8C18E0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F604A1" w:rsidRDefault="0026386D" w:rsidP="004C5CE8">
      <w:pPr>
        <w:spacing w:line="360" w:lineRule="auto"/>
        <w:ind w:left="142"/>
        <w:rPr>
          <w:rFonts w:ascii="Arial" w:hAnsi="Arial" w:cs="Arial"/>
          <w:sz w:val="20"/>
          <w:szCs w:val="20"/>
        </w:rPr>
      </w:pPr>
      <w:proofErr w:type="gramStart"/>
      <w:r w:rsidRPr="00F604A1">
        <w:rPr>
          <w:rFonts w:ascii="Arial" w:hAnsi="Arial" w:cs="Arial"/>
          <w:sz w:val="20"/>
          <w:szCs w:val="20"/>
        </w:rPr>
        <w:t>data</w:t>
      </w:r>
      <w:proofErr w:type="gramEnd"/>
      <w:r w:rsidRPr="00F604A1">
        <w:rPr>
          <w:rFonts w:ascii="Arial" w:hAnsi="Arial" w:cs="Arial"/>
          <w:sz w:val="20"/>
          <w:szCs w:val="20"/>
        </w:rPr>
        <w:t xml:space="preserve"> i podpis/podpisy osób uprawnionych do reprezentacji Wnioskodawcy</w:t>
      </w:r>
      <w:r w:rsidR="00F604A1" w:rsidRPr="00F604A1">
        <w:rPr>
          <w:rFonts w:ascii="Arial" w:hAnsi="Arial" w:cs="Arial"/>
          <w:sz w:val="20"/>
          <w:szCs w:val="20"/>
        </w:rPr>
        <w:t>/Partnera</w:t>
      </w:r>
      <w:r w:rsidRPr="00F604A1">
        <w:rPr>
          <w:rFonts w:ascii="Arial" w:hAnsi="Arial" w:cs="Arial"/>
          <w:sz w:val="20"/>
          <w:szCs w:val="20"/>
        </w:rPr>
        <w:t xml:space="preserve"> </w:t>
      </w:r>
    </w:p>
    <w:sectPr w:rsidR="0026386D" w:rsidRPr="00F604A1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9176" w14:textId="77777777" w:rsidR="00BE56FF" w:rsidRDefault="00BE56FF" w:rsidP="0026386D">
      <w:r>
        <w:separator/>
      </w:r>
    </w:p>
  </w:endnote>
  <w:endnote w:type="continuationSeparator" w:id="0">
    <w:p w14:paraId="4003DD7A" w14:textId="77777777" w:rsidR="00BE56FF" w:rsidRDefault="00BE56FF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539DA" w14:textId="77777777" w:rsidR="00BE56FF" w:rsidRDefault="00BE56FF" w:rsidP="0026386D">
      <w:r>
        <w:separator/>
      </w:r>
    </w:p>
  </w:footnote>
  <w:footnote w:type="continuationSeparator" w:id="0">
    <w:p w14:paraId="1E8E9E4F" w14:textId="77777777" w:rsidR="00BE56FF" w:rsidRDefault="00BE56FF" w:rsidP="0026386D">
      <w:r>
        <w:continuationSeparator/>
      </w:r>
    </w:p>
  </w:footnote>
  <w:footnote w:id="1">
    <w:p w14:paraId="099BB6B7" w14:textId="77777777" w:rsidR="0026386D" w:rsidRPr="00AB2403" w:rsidRDefault="0026386D" w:rsidP="0026386D">
      <w:pPr>
        <w:pStyle w:val="Tekstprzypisudolnego"/>
        <w:jc w:val="both"/>
        <w:rPr>
          <w:rFonts w:ascii="Arial Narrow" w:hAnsi="Arial Narrow"/>
          <w:sz w:val="22"/>
          <w:szCs w:val="22"/>
        </w:rPr>
      </w:pPr>
      <w:r w:rsidRPr="00AB240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B2403">
        <w:rPr>
          <w:rFonts w:ascii="Arial Narrow" w:hAnsi="Arial Narrow"/>
          <w:sz w:val="22"/>
          <w:szCs w:val="22"/>
        </w:rPr>
        <w:t xml:space="preserve"> „Przedsiębiorstwo” w rozumieniu </w:t>
      </w:r>
      <w:r w:rsidRPr="00AB2403">
        <w:rPr>
          <w:rFonts w:ascii="Arial Narrow" w:hAnsi="Arial Narrow"/>
          <w:bCs/>
          <w:sz w:val="22"/>
          <w:szCs w:val="22"/>
        </w:rPr>
        <w:t xml:space="preserve">orzecznictwa Trybunału Sprawiedliwości UE jako jednolity organizm gospodarczy </w:t>
      </w:r>
      <w:r w:rsidRPr="00AB2403">
        <w:rPr>
          <w:rFonts w:ascii="Arial Narrow" w:hAnsi="Arial Narrow"/>
          <w:sz w:val="22"/>
          <w:szCs w:val="22"/>
        </w:rPr>
        <w:t xml:space="preserve">(single </w:t>
      </w:r>
      <w:proofErr w:type="spellStart"/>
      <w:r w:rsidRPr="00AB2403">
        <w:rPr>
          <w:rFonts w:ascii="Arial Narrow" w:hAnsi="Arial Narrow"/>
          <w:sz w:val="22"/>
          <w:szCs w:val="22"/>
        </w:rPr>
        <w:t>economic</w:t>
      </w:r>
      <w:proofErr w:type="spellEnd"/>
      <w:r w:rsidRPr="00AB2403">
        <w:rPr>
          <w:rFonts w:ascii="Arial Narrow" w:hAnsi="Arial Narrow"/>
          <w:sz w:val="22"/>
          <w:szCs w:val="22"/>
        </w:rPr>
        <w:t xml:space="preserve"> unit), który obejmuje także wszystkich przedsiębiorców powiązanych (kryteria powiązania określa art. 3 ust. 3 załącznika I do </w:t>
      </w:r>
      <w:r w:rsidRPr="00AB2403">
        <w:rPr>
          <w:rFonts w:ascii="Arial Narrow" w:hAnsi="Arial Narrow"/>
          <w:i/>
          <w:sz w:val="22"/>
          <w:szCs w:val="22"/>
        </w:rPr>
        <w:t>R</w:t>
      </w:r>
      <w:r w:rsidRPr="00AB2403">
        <w:rPr>
          <w:rFonts w:ascii="Arial Narrow" w:hAnsi="Arial Narrow"/>
          <w:bCs/>
          <w:i/>
          <w:sz w:val="22"/>
          <w:szCs w:val="22"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AB2403" w:rsidRDefault="0026386D" w:rsidP="0026386D">
      <w:pPr>
        <w:pStyle w:val="Tekstprzypisudolnego"/>
        <w:jc w:val="both"/>
        <w:rPr>
          <w:rFonts w:ascii="Arial Narrow" w:hAnsi="Arial Narrow"/>
          <w:sz w:val="22"/>
          <w:szCs w:val="22"/>
        </w:rPr>
      </w:pPr>
      <w:r w:rsidRPr="00AB240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B2403">
        <w:rPr>
          <w:rFonts w:ascii="Arial Narrow" w:hAnsi="Arial Narrow"/>
          <w:sz w:val="22"/>
          <w:szCs w:val="22"/>
        </w:rPr>
        <w:t xml:space="preserve"> </w:t>
      </w:r>
      <w:r w:rsidRPr="00AB2403">
        <w:rPr>
          <w:rFonts w:ascii="Arial Narrow" w:hAnsi="Arial Narrow"/>
          <w:b/>
          <w:sz w:val="22"/>
          <w:szCs w:val="22"/>
        </w:rPr>
        <w:t>W przypadku projektu partnerskiego niniejszy załącznik przedkłada także każdy z</w:t>
      </w:r>
      <w:r w:rsidRPr="00AB2403">
        <w:rPr>
          <w:rFonts w:ascii="Arial Narrow" w:hAnsi="Arial Narrow"/>
          <w:sz w:val="22"/>
          <w:szCs w:val="22"/>
        </w:rPr>
        <w:t xml:space="preserve"> </w:t>
      </w:r>
      <w:r w:rsidRPr="00AB2403">
        <w:rPr>
          <w:rFonts w:ascii="Arial Narrow" w:hAnsi="Arial Narrow"/>
          <w:b/>
          <w:sz w:val="22"/>
          <w:szCs w:val="22"/>
        </w:rPr>
        <w:t>partnerów</w:t>
      </w:r>
      <w:r w:rsidRPr="00AB2403">
        <w:rPr>
          <w:rFonts w:ascii="Arial Narrow" w:hAnsi="Arial Narrow"/>
          <w:sz w:val="22"/>
          <w:szCs w:val="22"/>
        </w:rPr>
        <w:t>.</w:t>
      </w:r>
    </w:p>
  </w:footnote>
  <w:footnote w:id="3">
    <w:p w14:paraId="35CB4B06" w14:textId="77777777" w:rsidR="00A90CD5" w:rsidRPr="00AB2403" w:rsidRDefault="00A90CD5">
      <w:pPr>
        <w:pStyle w:val="Tekstprzypisudolnego"/>
        <w:rPr>
          <w:sz w:val="22"/>
          <w:szCs w:val="22"/>
        </w:rPr>
      </w:pPr>
      <w:r w:rsidRPr="00AB2403">
        <w:rPr>
          <w:rStyle w:val="Odwoanieprzypisudolnego"/>
          <w:sz w:val="22"/>
          <w:szCs w:val="22"/>
        </w:rPr>
        <w:footnoteRef/>
      </w:r>
      <w:r w:rsidRPr="00AB2403">
        <w:rPr>
          <w:sz w:val="22"/>
          <w:szCs w:val="22"/>
        </w:rPr>
        <w:t xml:space="preserve"> </w:t>
      </w:r>
      <w:r w:rsidRPr="00AB2403">
        <w:rPr>
          <w:rFonts w:ascii="Arial Narrow" w:hAnsi="Arial Narrow" w:cs="Arial"/>
          <w:sz w:val="22"/>
          <w:szCs w:val="22"/>
        </w:rPr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77777777" w:rsidR="00A90CD5" w:rsidRPr="00AB2403" w:rsidRDefault="00A90CD5">
      <w:pPr>
        <w:pStyle w:val="Tekstprzypisudolnego"/>
        <w:rPr>
          <w:sz w:val="22"/>
          <w:szCs w:val="22"/>
        </w:rPr>
      </w:pPr>
      <w:r w:rsidRPr="00AB2403">
        <w:rPr>
          <w:rStyle w:val="Odwoanieprzypisudolnego"/>
          <w:sz w:val="22"/>
          <w:szCs w:val="22"/>
        </w:rPr>
        <w:footnoteRef/>
      </w:r>
      <w:r w:rsidRPr="00AB2403">
        <w:rPr>
          <w:sz w:val="22"/>
          <w:szCs w:val="22"/>
        </w:rPr>
        <w:t xml:space="preserve"> </w:t>
      </w:r>
      <w:r w:rsidRPr="00AB2403">
        <w:rPr>
          <w:rFonts w:ascii="Arial Narrow" w:hAnsi="Arial Narrow" w:cs="Arial"/>
          <w:sz w:val="22"/>
          <w:szCs w:val="22"/>
        </w:rPr>
        <w:t>Warunek jest spełniony, jeśli po odjęciu wartości skumulowanych strat od sumy kapitałów 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AB2403" w:rsidRDefault="0026386D" w:rsidP="0026386D">
      <w:pPr>
        <w:pStyle w:val="Tekstprzypisudolnego"/>
        <w:rPr>
          <w:rFonts w:ascii="Arial Narrow" w:hAnsi="Arial Narrow"/>
          <w:sz w:val="22"/>
          <w:szCs w:val="22"/>
        </w:rPr>
      </w:pPr>
      <w:r w:rsidRPr="00AB240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B2403">
        <w:rPr>
          <w:rFonts w:ascii="Arial Narrow" w:hAnsi="Arial Narrow"/>
          <w:sz w:val="22"/>
          <w:szCs w:val="22"/>
        </w:rPr>
        <w:t xml:space="preserve"> Mikro, małych i średnich przedsiębiorstw w rozumieniu art. 2 załącznika I do </w:t>
      </w:r>
      <w:r w:rsidRPr="00AB2403">
        <w:rPr>
          <w:rFonts w:ascii="Arial Narrow" w:hAnsi="Arial Narrow"/>
          <w:i/>
          <w:sz w:val="22"/>
          <w:szCs w:val="22"/>
        </w:rPr>
        <w:t>Rozporządzenia Komisji (UE) nr 651/2014 z dnia 17 czerwca 2014</w:t>
      </w:r>
      <w:r w:rsidRPr="00AB2403">
        <w:rPr>
          <w:rFonts w:ascii="Arial Narrow" w:hAnsi="Arial Narrow"/>
          <w:sz w:val="22"/>
          <w:szCs w:val="22"/>
        </w:rPr>
        <w:t>.</w:t>
      </w:r>
    </w:p>
  </w:footnote>
  <w:footnote w:id="6">
    <w:p w14:paraId="41BC9265" w14:textId="77777777" w:rsidR="0026386D" w:rsidRPr="00AB2403" w:rsidRDefault="0026386D" w:rsidP="0026386D">
      <w:pPr>
        <w:pStyle w:val="Tekstprzypisudolnego"/>
        <w:jc w:val="both"/>
        <w:rPr>
          <w:rFonts w:ascii="Arial Narrow" w:hAnsi="Arial Narrow"/>
          <w:sz w:val="22"/>
          <w:szCs w:val="22"/>
        </w:rPr>
      </w:pPr>
      <w:r w:rsidRPr="00AB240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B2403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AB2403">
        <w:rPr>
          <w:rFonts w:ascii="Arial Narrow" w:hAnsi="Arial Narrow"/>
          <w:sz w:val="22"/>
          <w:szCs w:val="22"/>
        </w:rPr>
        <w:t>art</w:t>
      </w:r>
      <w:proofErr w:type="gramEnd"/>
      <w:r w:rsidRPr="00AB2403">
        <w:rPr>
          <w:rFonts w:ascii="Arial Narrow" w:hAnsi="Arial Narrow"/>
          <w:sz w:val="22"/>
          <w:szCs w:val="22"/>
        </w:rPr>
        <w:t xml:space="preserve">. 2 pkt. 18 </w:t>
      </w:r>
      <w:proofErr w:type="spellStart"/>
      <w:r w:rsidRPr="00AB2403">
        <w:rPr>
          <w:rFonts w:ascii="Arial Narrow" w:hAnsi="Arial Narrow"/>
          <w:sz w:val="22"/>
          <w:szCs w:val="22"/>
        </w:rPr>
        <w:t>lit.d</w:t>
      </w:r>
      <w:proofErr w:type="spellEnd"/>
      <w:r w:rsidRPr="00AB2403">
        <w:rPr>
          <w:rFonts w:ascii="Arial Narrow" w:hAnsi="Arial Narrow"/>
          <w:sz w:val="22"/>
          <w:szCs w:val="22"/>
        </w:rPr>
        <w:t xml:space="preserve"> R</w:t>
      </w:r>
      <w:r w:rsidRPr="00AB2403">
        <w:rPr>
          <w:rFonts w:ascii="Arial Narrow" w:hAnsi="Arial Narrow"/>
          <w:bCs/>
          <w:sz w:val="22"/>
          <w:szCs w:val="22"/>
        </w:rPr>
        <w:t>OZPORZĄDZENIA KOMISJI (UE) NR 651/2014 z dnia 17 czerwca 2014 r. uznające niektóre rodzaje pomocy za zgodne z rynkiem wewnętrznym w zastosowaniu art. 107 i 108</w:t>
      </w:r>
      <w:bookmarkStart w:id="0" w:name="_GoBack"/>
      <w:bookmarkEnd w:id="0"/>
      <w:r w:rsidRPr="00AB2403">
        <w:rPr>
          <w:rFonts w:ascii="Arial Narrow" w:hAnsi="Arial Narrow"/>
          <w:bCs/>
          <w:sz w:val="22"/>
          <w:szCs w:val="22"/>
        </w:rPr>
        <w:t xml:space="preserve">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79306A"/>
    <w:rsid w:val="007A6EA3"/>
    <w:rsid w:val="007F0C75"/>
    <w:rsid w:val="0087409A"/>
    <w:rsid w:val="008A3FEB"/>
    <w:rsid w:val="008C18E0"/>
    <w:rsid w:val="009F3BDA"/>
    <w:rsid w:val="00A53966"/>
    <w:rsid w:val="00A65522"/>
    <w:rsid w:val="00A90CD5"/>
    <w:rsid w:val="00AB2403"/>
    <w:rsid w:val="00B310B1"/>
    <w:rsid w:val="00BB0A82"/>
    <w:rsid w:val="00BC6874"/>
    <w:rsid w:val="00BE56FF"/>
    <w:rsid w:val="00C70B04"/>
    <w:rsid w:val="00CF7669"/>
    <w:rsid w:val="00D47094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A855F-3409-4F06-92C5-83BAFDAA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Agnieszka Adamczewska</cp:lastModifiedBy>
  <cp:revision>4</cp:revision>
  <cp:lastPrinted>2023-06-14T10:51:00Z</cp:lastPrinted>
  <dcterms:created xsi:type="dcterms:W3CDTF">2023-10-10T10:08:00Z</dcterms:created>
  <dcterms:modified xsi:type="dcterms:W3CDTF">2023-11-03T12:19:00Z</dcterms:modified>
</cp:coreProperties>
</file>