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D38D" w14:textId="77777777" w:rsidR="008C2669" w:rsidRPr="00CC235D" w:rsidRDefault="008C2669">
      <w:pPr>
        <w:pStyle w:val="Tekstpodstawowy"/>
        <w:rPr>
          <w:b w:val="0"/>
        </w:rPr>
      </w:pPr>
    </w:p>
    <w:p w14:paraId="5C3BA9B4" w14:textId="0D401333" w:rsidR="008C2669" w:rsidRPr="00C43CB8" w:rsidRDefault="003511A6" w:rsidP="00C43CB8">
      <w:pPr>
        <w:spacing w:before="100" w:beforeAutospacing="1" w:line="276" w:lineRule="auto"/>
        <w:ind w:left="142"/>
        <w:rPr>
          <w:rFonts w:ascii="Arial" w:hAnsi="Arial" w:cs="Arial"/>
          <w:sz w:val="24"/>
          <w:szCs w:val="24"/>
        </w:rPr>
      </w:pPr>
      <w:r w:rsidRPr="00C43CB8">
        <w:rPr>
          <w:rFonts w:ascii="Arial" w:hAnsi="Arial" w:cs="Arial"/>
          <w:sz w:val="24"/>
          <w:szCs w:val="24"/>
        </w:rPr>
        <w:t xml:space="preserve">Załącznik nr </w:t>
      </w:r>
      <w:r w:rsidR="001669B9">
        <w:rPr>
          <w:rFonts w:ascii="Arial" w:hAnsi="Arial" w:cs="Arial"/>
          <w:sz w:val="24"/>
          <w:szCs w:val="24"/>
        </w:rPr>
        <w:t>2</w:t>
      </w:r>
      <w:r w:rsidRPr="00C43CB8">
        <w:rPr>
          <w:rFonts w:ascii="Arial" w:hAnsi="Arial" w:cs="Arial"/>
          <w:sz w:val="24"/>
          <w:szCs w:val="24"/>
        </w:rPr>
        <w:t xml:space="preserve"> do </w:t>
      </w:r>
      <w:r w:rsidR="00443410">
        <w:rPr>
          <w:rFonts w:ascii="Arial" w:hAnsi="Arial" w:cs="Arial"/>
          <w:sz w:val="24"/>
          <w:szCs w:val="24"/>
        </w:rPr>
        <w:t xml:space="preserve">Szczegółowego </w:t>
      </w:r>
      <w:r w:rsidRPr="00C43CB8">
        <w:rPr>
          <w:rFonts w:ascii="Arial" w:hAnsi="Arial" w:cs="Arial"/>
          <w:sz w:val="24"/>
          <w:szCs w:val="24"/>
        </w:rPr>
        <w:t xml:space="preserve">Regulaminu wyboru projektów </w:t>
      </w:r>
      <w:r w:rsidR="00C43CB8" w:rsidRPr="00C43CB8">
        <w:rPr>
          <w:rFonts w:ascii="Arial" w:hAnsi="Arial" w:cs="Arial"/>
          <w:sz w:val="24"/>
          <w:szCs w:val="24"/>
        </w:rPr>
        <w:t xml:space="preserve">- </w:t>
      </w:r>
      <w:r w:rsidR="00F74FD8" w:rsidRPr="00C43CB8">
        <w:rPr>
          <w:sz w:val="24"/>
          <w:szCs w:val="24"/>
        </w:rPr>
        <w:t>Lista definicji wskaźników dla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Priorytetu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8 Fundusze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europejskie</w:t>
      </w:r>
      <w:r w:rsidR="00F74FD8" w:rsidRPr="00C43CB8">
        <w:rPr>
          <w:spacing w:val="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dla edukacji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i</w:t>
      </w:r>
      <w:r w:rsidR="00F74FD8" w:rsidRPr="00C43CB8">
        <w:rPr>
          <w:spacing w:val="-2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kadr</w:t>
      </w:r>
      <w:r w:rsidR="00F74FD8" w:rsidRPr="00C43CB8">
        <w:rPr>
          <w:spacing w:val="-2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w</w:t>
      </w:r>
      <w:r w:rsidR="00F74FD8" w:rsidRPr="00C43CB8">
        <w:rPr>
          <w:spacing w:val="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Łódzkiem</w:t>
      </w:r>
      <w:r w:rsidRPr="00C43CB8">
        <w:rPr>
          <w:sz w:val="24"/>
          <w:szCs w:val="24"/>
        </w:rPr>
        <w:t>,</w:t>
      </w:r>
      <w:r w:rsidR="00B15613">
        <w:rPr>
          <w:sz w:val="24"/>
          <w:szCs w:val="24"/>
        </w:rPr>
        <w:t xml:space="preserve"> Działanie FELD.08.</w:t>
      </w:r>
      <w:r w:rsidR="00911FAB">
        <w:rPr>
          <w:sz w:val="24"/>
          <w:szCs w:val="24"/>
        </w:rPr>
        <w:t>04</w:t>
      </w:r>
      <w:r w:rsidR="00B15613">
        <w:rPr>
          <w:sz w:val="24"/>
          <w:szCs w:val="24"/>
        </w:rPr>
        <w:t xml:space="preserve"> </w:t>
      </w:r>
      <w:r w:rsidR="00911FAB">
        <w:rPr>
          <w:sz w:val="24"/>
          <w:szCs w:val="24"/>
        </w:rPr>
        <w:t>Zdrowy pracownik</w:t>
      </w:r>
      <w:r w:rsidR="00363D3E">
        <w:rPr>
          <w:sz w:val="24"/>
          <w:szCs w:val="24"/>
        </w:rPr>
        <w:t xml:space="preserve"> </w:t>
      </w:r>
    </w:p>
    <w:p w14:paraId="77EA444A" w14:textId="77777777" w:rsidR="008C2669" w:rsidRPr="00CC235D" w:rsidRDefault="008C2669">
      <w:pPr>
        <w:pStyle w:val="Tekstpodstawowy"/>
      </w:pPr>
    </w:p>
    <w:p w14:paraId="714ACC48" w14:textId="77777777" w:rsidR="008C2669" w:rsidRPr="00CC235D" w:rsidRDefault="00C66872">
      <w:pPr>
        <w:pStyle w:val="Tekstpodstawowy"/>
        <w:spacing w:before="2"/>
        <w:rPr>
          <w:b w:val="0"/>
        </w:rPr>
      </w:pPr>
      <w:r w:rsidRPr="00CC235D">
        <w:rPr>
          <w:b w:val="0"/>
        </w:rPr>
        <w:t>W ramach naboru obowiązują następujące wskaźniki produktu:</w:t>
      </w:r>
    </w:p>
    <w:p w14:paraId="5D8BDAAB" w14:textId="77777777" w:rsidR="00C66872" w:rsidRPr="00CC235D" w:rsidRDefault="00C66872">
      <w:pPr>
        <w:pStyle w:val="Tekstpodstawowy"/>
        <w:spacing w:before="2"/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10"/>
        <w:gridCol w:w="6870"/>
        <w:gridCol w:w="2694"/>
        <w:gridCol w:w="2626"/>
      </w:tblGrid>
      <w:tr w:rsidR="00C66872" w:rsidRPr="00CC235D" w14:paraId="3F34720B" w14:textId="77777777" w:rsidTr="00911FAB">
        <w:trPr>
          <w:trHeight w:val="1438"/>
        </w:trPr>
        <w:tc>
          <w:tcPr>
            <w:tcW w:w="568" w:type="dxa"/>
            <w:shd w:val="clear" w:color="auto" w:fill="auto"/>
            <w:vAlign w:val="center"/>
          </w:tcPr>
          <w:p w14:paraId="5950BD58" w14:textId="77777777"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7CB00A" w14:textId="77777777"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6870" w:type="dxa"/>
            <w:shd w:val="clear" w:color="auto" w:fill="auto"/>
            <w:vAlign w:val="center"/>
          </w:tcPr>
          <w:p w14:paraId="0F7A25A9" w14:textId="77777777"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037672" w14:textId="77777777"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0BE3DA25" w14:textId="77777777"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</w:t>
            </w:r>
            <w:r w:rsidR="003533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przykładowe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źródła  pomiaru wskaźnika</w:t>
            </w:r>
          </w:p>
        </w:tc>
      </w:tr>
      <w:tr w:rsidR="00911FAB" w:rsidRPr="001105B9" w14:paraId="23D4AE90" w14:textId="77777777" w:rsidTr="00911FAB">
        <w:trPr>
          <w:trHeight w:val="829"/>
        </w:trPr>
        <w:tc>
          <w:tcPr>
            <w:tcW w:w="568" w:type="dxa"/>
            <w:shd w:val="clear" w:color="auto" w:fill="auto"/>
            <w:vAlign w:val="center"/>
          </w:tcPr>
          <w:p w14:paraId="5A07D71A" w14:textId="77777777" w:rsidR="00911FAB" w:rsidRPr="00CC235D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3E8BE" w14:textId="14186B30" w:rsidR="00911FAB" w:rsidRPr="001105B9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11F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PLDCO08</w:t>
            </w:r>
            <w:r w:rsidRPr="001105B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11F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osób objętych wsparciem w obszarze zdrowia (osoby)</w:t>
            </w:r>
          </w:p>
        </w:tc>
        <w:tc>
          <w:tcPr>
            <w:tcW w:w="6870" w:type="dxa"/>
          </w:tcPr>
          <w:p w14:paraId="243AA94E" w14:textId="77777777" w:rsidR="00911FAB" w:rsidRPr="00911FAB" w:rsidRDefault="00911FAB" w:rsidP="00911FAB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1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osoby objęte usługami zdrowotnymi w ramach wsparcia w obszarze zdrowia, w tym w ramach programów polityki zdrowotnej współfinansowanych z EFS+. </w:t>
            </w:r>
          </w:p>
          <w:p w14:paraId="797DD519" w14:textId="77777777" w:rsidR="00911FAB" w:rsidRPr="00911FAB" w:rsidRDefault="00911FAB" w:rsidP="00911FAB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1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Pojęcie „program polityki zdrowotnej” należy rozumieć zgodnie z art. 5 pkt 29a ustawy z 27 sierpnia 2004 r. o świadczeniach opieki zdrowotnej finansowanych ze środków publicznych.</w:t>
            </w:r>
          </w:p>
          <w:p w14:paraId="6B651006" w14:textId="77777777" w:rsidR="00911FAB" w:rsidRPr="00911FAB" w:rsidRDefault="00911FAB" w:rsidP="00911FAB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1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należy uwzględnić wszystkie osoby, które otrzymały przynajmniej jedną formę wsparcia w postaci usługi zdrowotnej w ramach wsparcia w obszarze zdrowia, w tym w ramach programu polityki zdrowotnej (w przypadku programu polityki zdrowotnej daną osobę należy uwzględnić w wartości wskaźnika jednokrotnie, niezależnie od liczby i rodzaju form wsparcia, które ta osoba uzyskała w ramach danego programu polityki zdrowotnej).</w:t>
            </w:r>
          </w:p>
          <w:p w14:paraId="6D653D75" w14:textId="1F249E68" w:rsidR="00911FAB" w:rsidRPr="00415B54" w:rsidRDefault="00911FAB" w:rsidP="00911FA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1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wsparcia krótkoterminowego o niskiej intensywności, udzielanego w ramach programu polityki zdrowotnej, osoba otrzymująca tego typu pomoc nie jest uczestnikiem projektu w rozumieniu wytycznych monitorowania (nie ma obowiązku zbierania od takiej osoby pełnego zakresu </w:t>
            </w:r>
            <w:r w:rsidRPr="00911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danych osobowych). IZ zobowiązuje jednak beneficjenta do pozyskania danych osoby, która otrzymała tego typu wsparcie albo jej rodzica albo opiekuna prawnego (imię, nazwisko, telefon lub e-mail) umożliwiających weryfikację, czy dana osoba faktycznie została objęta wsparciem. Po pozytywnym zweryfikowaniu przez beneficjenta faktu skorzystania danej osoby z usługi zdrowotnej (w ramach programu polityki zdrowotnej), może ona zostać wykazana w wartości wskaźnika, pomimo że nie jest formalnie uznana za uczestnika projektu.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D31713" w14:textId="2D1A9B43" w:rsidR="00911FAB" w:rsidRPr="001105B9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11F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2F117F07" w14:textId="77777777" w:rsidR="00911FAB" w:rsidRPr="00911FAB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11F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0896FF81" w14:textId="2B07BB0B" w:rsidR="00911FAB" w:rsidRPr="001105B9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11F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</w:t>
            </w:r>
            <w:r w:rsidRPr="00911F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dokumenty potwierdzające przystąpienie do pierwszej formy wsparcia np.: deklaracje uczestnictwa,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11F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uczestnictwa.</w:t>
            </w:r>
          </w:p>
        </w:tc>
      </w:tr>
    </w:tbl>
    <w:p w14:paraId="313994B8" w14:textId="77777777" w:rsidR="00302E4E" w:rsidRDefault="00302E4E">
      <w:pPr>
        <w:rPr>
          <w:rFonts w:ascii="Arial" w:hAnsi="Arial" w:cs="Arial"/>
          <w:sz w:val="24"/>
          <w:szCs w:val="24"/>
        </w:rPr>
      </w:pPr>
    </w:p>
    <w:p w14:paraId="09B70506" w14:textId="77777777"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  <w:r w:rsidRPr="00CC235D">
        <w:rPr>
          <w:rFonts w:ascii="Arial" w:hAnsi="Arial" w:cs="Arial"/>
          <w:sz w:val="24"/>
          <w:szCs w:val="24"/>
        </w:rPr>
        <w:t>W ramach naboru obowiązują następujące wskaźniki rezultatu:</w:t>
      </w:r>
    </w:p>
    <w:p w14:paraId="4D485E97" w14:textId="77777777"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6729"/>
        <w:gridCol w:w="2835"/>
        <w:gridCol w:w="2551"/>
      </w:tblGrid>
      <w:tr w:rsidR="00C66872" w:rsidRPr="00CC235D" w14:paraId="5E0F83AC" w14:textId="77777777" w:rsidTr="00911FAB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B586" w14:textId="77777777" w:rsidR="00C66872" w:rsidRPr="00CC235D" w:rsidRDefault="00C66872" w:rsidP="00302E4E">
            <w:pPr>
              <w:tabs>
                <w:tab w:val="left" w:pos="3878"/>
              </w:tabs>
              <w:spacing w:before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BA61" w14:textId="77777777" w:rsidR="00C66872" w:rsidRPr="00CC235D" w:rsidRDefault="00C66872" w:rsidP="00302E4E">
            <w:pPr>
              <w:tabs>
                <w:tab w:val="left" w:pos="3878"/>
              </w:tabs>
              <w:spacing w:before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203D" w14:textId="77777777" w:rsidR="00C66872" w:rsidRPr="00CC235D" w:rsidRDefault="00C66872" w:rsidP="00302E4E">
            <w:pPr>
              <w:tabs>
                <w:tab w:val="left" w:pos="3878"/>
              </w:tabs>
              <w:spacing w:before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8786" w14:textId="77777777" w:rsidR="00C66872" w:rsidRPr="00CC235D" w:rsidRDefault="00C66872" w:rsidP="00302E4E">
            <w:pPr>
              <w:tabs>
                <w:tab w:val="left" w:pos="3878"/>
              </w:tabs>
              <w:spacing w:before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DE78" w14:textId="77777777" w:rsidR="00C66872" w:rsidRPr="00CC235D" w:rsidRDefault="00C66872" w:rsidP="00302E4E">
            <w:pPr>
              <w:tabs>
                <w:tab w:val="left" w:pos="3878"/>
              </w:tabs>
              <w:spacing w:before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A20A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911FAB" w:rsidRPr="00CC235D" w14:paraId="10DC6B4A" w14:textId="77777777" w:rsidTr="00911FAB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54C6" w14:textId="77777777" w:rsidR="00911FAB" w:rsidRPr="00CC235D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313" w14:textId="2A72CFBD" w:rsidR="00911FAB" w:rsidRPr="00CC235D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PLDCR03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osób, które dzięki wsparciu w obszarze zdrowia</w:t>
            </w:r>
            <w:r>
              <w:t xml:space="preserve"> </w:t>
            </w: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podjęły pracę lub kontynuowały zatrudnienie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(osoby)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BB16" w14:textId="77777777" w:rsidR="00911FAB" w:rsidRPr="005B628B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62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osób, które dzięki wsparciu EFS+ w zakresie aktywnego i zdrowego starzenia się lub zdrowego środowiska pracy podjęły pracę lub</w:t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2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kontynuowały zatrudnienie w dotychczasowym lub w nowym miejscu pracy. </w:t>
            </w:r>
          </w:p>
          <w:p w14:paraId="118C3641" w14:textId="77777777" w:rsidR="00911FAB" w:rsidRPr="005B628B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62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We wskaźniku należy uwzględnić te rodzaje działań prozatrudnieniowych, w przypadku których możliwa jest weryfikacja, że udział w nich przyczynił się do podjęcia/kontynuacji zatrudnienia (np. wsparcie rehabilitacyjne).</w:t>
            </w:r>
          </w:p>
          <w:p w14:paraId="4B0A0772" w14:textId="77777777" w:rsidR="00911FAB" w:rsidRPr="005B628B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62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Osoby, które podjęły pracę – liczone są w odniesieniu  do osób bezrobotnych i biernych zawodowo, natomiast w przypadku osób kontynuujących zatrudnienie – w odniesieniu do pracujących zagrożonych utratą pracy z przyczyn </w:t>
            </w:r>
            <w:r w:rsidRPr="005B62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dotyczących stanu zdrowia.</w:t>
            </w:r>
          </w:p>
          <w:p w14:paraId="5ACC8438" w14:textId="77777777" w:rsidR="00911FAB" w:rsidRPr="005B628B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 xml:space="preserve">Osoby bezrobotne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 Osoby pozostające bez pracy, gotowe do podjęcia pracy i aktywnie poszukujące zatrudnienia. Definicja ta uwzględnia wszystkie osoby zarejestrowane jako bezrobotne zgodnie z krajową definicją, nawet jeżeli nie spełniają one wszystkich trzech kryteriów wskazanych wyżej. </w:t>
            </w:r>
          </w:p>
          <w:p w14:paraId="72F93015" w14:textId="77777777" w:rsidR="00911FAB" w:rsidRPr="005B628B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>Osoby kwalifikujące się do urlopu macierzyńskiego lub rodzicielskiego, które są bezrobotne w rozumieniu niniejszej definicji (nie pobierają świadczeń z tytułu urlopu), należy wykazywać również jako osoby bezrobotne</w:t>
            </w:r>
          </w:p>
          <w:p w14:paraId="5CB68A5E" w14:textId="77777777" w:rsidR="00911FAB" w:rsidRPr="005B628B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 xml:space="preserve">Osoby aktywnie poszukujące zatrudnienia to osoby zarejestrowane jako bezrobotne lub poszukujące pracy w publicznych służbach zatrudnienia (PSZ) lub niezarejestrowane, lecz spełniające powyższe przesłanki. Osoby zarejestrowane jako poszukujące pracy w PSZ należy wliczać do wskaźnika nawet jeśli nie mogą od razu podjąć zatrudnienia. </w:t>
            </w:r>
          </w:p>
          <w:p w14:paraId="61E711FC" w14:textId="77777777" w:rsidR="00911FAB" w:rsidRPr="005B628B" w:rsidRDefault="00911FAB" w:rsidP="00911FA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>Status na rynku pracy określany jest w dniu rozpoczęcia uczestnictwa w projekcie, tj. w momencie rozpoczęcia udziału w pierwszej formie wsparcia w projekcie.</w:t>
            </w:r>
          </w:p>
          <w:p w14:paraId="78A9E894" w14:textId="77777777" w:rsidR="00911FAB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 xml:space="preserve">Informacje dodatkowe: </w:t>
            </w:r>
          </w:p>
          <w:p w14:paraId="294C7585" w14:textId="77777777" w:rsidR="00911FAB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 xml:space="preserve">Osobę w wieku emerytalnym (w tym osobę, która osiągnęła wiek emerytalny, ale nie pobiera świadczeń emerytalnych) oraz osobę pobierającą emeryturę lub rentę, która pozostaje bez pracy, jest gotowa do podjęcia pracy i aktywnie poszukuje zatrudnienia należy traktować jako bezrobotną. </w:t>
            </w:r>
          </w:p>
          <w:p w14:paraId="75453D9D" w14:textId="77777777" w:rsidR="00911FAB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 xml:space="preserve">Definicja opracowana na podstawie: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B628B">
              <w:rPr>
                <w:rFonts w:ascii="Arial" w:hAnsi="Arial" w:cs="Arial"/>
                <w:sz w:val="24"/>
                <w:szCs w:val="24"/>
              </w:rPr>
              <w:t>(§18) Statystyki polityki rynku pracy – metodologia 2018, Komisja Europejska, Dyrekcja Generalna ds. Zatrudnienia, Spraw Społecznych i Włączenia Społecznego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59A91E" w14:textId="77777777" w:rsidR="00911FAB" w:rsidRPr="005B628B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lastRenderedPageBreak/>
              <w:t>Osoby bierne zawodowo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 osoby, które w danej chwili nie tworzą zasobów siły roboczej (tzn. nie są osobami pracującymi ani bezrobotnymi). Za osoby bierne zawodowo uznawani są m.in.:</w:t>
            </w:r>
          </w:p>
          <w:p w14:paraId="16B9D21F" w14:textId="77777777" w:rsidR="00911FAB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 studenci studiów stacjonarnych, chyba że są już zatrudnieni (również na część etatu) to wówczas powinni być wykazywani jako osoby pracujące </w:t>
            </w:r>
          </w:p>
          <w:p w14:paraId="71BEAA3A" w14:textId="77777777" w:rsidR="00911FAB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 dzieci i młodzież do 18 r. ż. pobierające naukę, o ile nie spełniają przesłanek, na podstawie których można je zaliczyć do osób bezrobotnych lub pracujących. </w:t>
            </w:r>
          </w:p>
          <w:p w14:paraId="3A957166" w14:textId="77777777" w:rsidR="00911FAB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</w:t>
            </w:r>
          </w:p>
          <w:p w14:paraId="122C397D" w14:textId="77777777" w:rsidR="00911FAB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 xml:space="preserve">Status na rynku pracy jest określany w dniu rozpoczęcia uczestnictwa w projekcie, tj. w momencie rozpoczęcia udziału w pierwszej formie wsparcia w projekcie. </w:t>
            </w:r>
          </w:p>
          <w:p w14:paraId="45A6254F" w14:textId="77777777" w:rsidR="00911FAB" w:rsidRPr="004C5A8C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 xml:space="preserve">Definicja opracowana na podstawie: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B628B">
              <w:rPr>
                <w:rFonts w:ascii="Arial" w:hAnsi="Arial" w:cs="Arial"/>
                <w:sz w:val="24"/>
                <w:szCs w:val="24"/>
              </w:rPr>
              <w:t>(§20) Statystyki polityki rynku prac – metodologia 2018, Komisja Europejska, Dyrekcja Generalna ds. Zatrudnienia, Spraw Społecznych i Włączenia Społecznego</w:t>
            </w:r>
          </w:p>
          <w:p w14:paraId="11F22AAF" w14:textId="77777777" w:rsidR="00911FAB" w:rsidRDefault="00911FAB" w:rsidP="00911FAB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>Osoby pracujące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 Pracujący to osoby w wieku od 15 do 89 lat, które: wykonują pracę, za którą otrzymują wynagrodzenie, z której czerpią zyski lub korzyści rodzinne;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osoby posiadające zatrudnienie lub własną działalność, które jednak chwilowo nie pracują (ze względu na np. chorobę, urlop, spór pracowniczy czy kształcenie się lub szkolenie); lub osoby </w:t>
            </w:r>
            <w:r w:rsidRPr="005B628B">
              <w:rPr>
                <w:rFonts w:ascii="Arial" w:hAnsi="Arial" w:cs="Arial"/>
                <w:sz w:val="24"/>
                <w:szCs w:val="24"/>
              </w:rPr>
              <w:lastRenderedPageBreak/>
              <w:t xml:space="preserve">produkujące towary rolne, których główna część przeznaczona jest na sprzedaż lub barter. </w:t>
            </w:r>
          </w:p>
          <w:p w14:paraId="125C2D08" w14:textId="77777777" w:rsidR="00911FAB" w:rsidRDefault="00911FAB" w:rsidP="00911FAB">
            <w:pPr>
              <w:tabs>
                <w:tab w:val="left" w:pos="3878"/>
              </w:tabs>
              <w:spacing w:before="100"/>
              <w:ind w:left="218" w:hanging="218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>Za osoby pracujące uznawane są również:</w:t>
            </w:r>
          </w:p>
          <w:p w14:paraId="75383AE2" w14:textId="77777777" w:rsidR="00911FAB" w:rsidRDefault="00911FAB" w:rsidP="00911FAB">
            <w:pPr>
              <w:tabs>
                <w:tab w:val="left" w:pos="3878"/>
              </w:tabs>
              <w:spacing w:before="100"/>
              <w:ind w:left="218" w:hanging="218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 osoby prowadzące działalność na własny rachunek, czyli prowadzące działalność gospodarczą lub działalność nierejestrową (definiowana zgodnie z art. 5 Ustawy z dnia 6 marca 2018 r. Prawo przedsiębiorców), gospodarstwo rolne lub praktykę zawodową, o ile spełniony jest jeden z poniższych warunków: </w:t>
            </w:r>
          </w:p>
          <w:p w14:paraId="0937EC09" w14:textId="77777777" w:rsidR="00911FAB" w:rsidRDefault="00911FAB" w:rsidP="00911FAB">
            <w:pPr>
              <w:pStyle w:val="Akapitzlist"/>
              <w:numPr>
                <w:ilvl w:val="0"/>
                <w:numId w:val="7"/>
              </w:num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 xml:space="preserve">Osoba pracuje w swojej działalności, praktyce zawodowej lub gospodarstwie rolnym w celu uzyskania dochodu, nawet jeżeli przedsiębiorstwo nie osiąga zysków. </w:t>
            </w:r>
          </w:p>
          <w:p w14:paraId="4166D988" w14:textId="77777777" w:rsidR="00911FAB" w:rsidRDefault="00911FAB" w:rsidP="00911FAB">
            <w:pPr>
              <w:pStyle w:val="Akapitzlist"/>
              <w:numPr>
                <w:ilvl w:val="0"/>
                <w:numId w:val="7"/>
              </w:num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>Osoba poświęca czas na prowadzenie działalności gospodarczej, działalności nierejestrowej,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seminariach).</w:t>
            </w:r>
          </w:p>
          <w:p w14:paraId="21B3FC17" w14:textId="77777777" w:rsidR="00911FAB" w:rsidRDefault="00911FAB" w:rsidP="00911FAB">
            <w:pPr>
              <w:pStyle w:val="Akapitzlist"/>
              <w:numPr>
                <w:ilvl w:val="0"/>
                <w:numId w:val="7"/>
              </w:num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 xml:space="preserve">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</w:t>
            </w:r>
            <w:r w:rsidRPr="005B628B">
              <w:rPr>
                <w:rFonts w:ascii="Arial" w:hAnsi="Arial" w:cs="Arial"/>
                <w:sz w:val="24"/>
                <w:szCs w:val="24"/>
              </w:rPr>
              <w:lastRenderedPageBreak/>
              <w:t>gospodarstwo rolne lub praktykę zawodową będącą w posiadaniu lub prowadzoną przez spokrewnionego członka tego samego gospodarstwa domowego.</w:t>
            </w:r>
          </w:p>
          <w:p w14:paraId="10DAD55A" w14:textId="77777777" w:rsidR="00911FAB" w:rsidRDefault="00911FAB" w:rsidP="00911FAB">
            <w:pPr>
              <w:pStyle w:val="Akapitzlist"/>
              <w:tabs>
                <w:tab w:val="left" w:pos="3878"/>
              </w:tabs>
              <w:spacing w:before="100"/>
              <w:ind w:left="218" w:hanging="142"/>
              <w:rPr>
                <w:rFonts w:ascii="Arial" w:hAnsi="Arial" w:cs="Arial"/>
                <w:sz w:val="24"/>
                <w:szCs w:val="24"/>
              </w:rPr>
            </w:pPr>
            <w:r w:rsidRPr="005B628B">
              <w:sym w:font="Symbol" w:char="F02D"/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 bezpłatnie pomagający osobie prowadzącej działalność członek rodziny uznawany jest za „osobę prowadzącą działalność na własny rachunek” </w:t>
            </w:r>
            <w:r w:rsidRPr="005B628B">
              <w:sym w:font="Symbol" w:char="F02D"/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 osoby przebywające na urlopie macierzyńskim/ rodzicielskim/ wychowawczym (którego warunki są uregulowane w Kodeksie Pracy), chyba że są zarejestrowane już jako bezrobotne (wówczas status bezrobotnego ma pierwszeństwo), </w:t>
            </w:r>
          </w:p>
          <w:p w14:paraId="36378CC0" w14:textId="77777777" w:rsidR="00911FAB" w:rsidRDefault="00911FAB" w:rsidP="00911FAB">
            <w:pPr>
              <w:pStyle w:val="Akapitzlist"/>
              <w:tabs>
                <w:tab w:val="left" w:pos="3878"/>
              </w:tabs>
              <w:spacing w:before="100"/>
              <w:ind w:left="218" w:hanging="142"/>
              <w:rPr>
                <w:rFonts w:ascii="Arial" w:hAnsi="Arial" w:cs="Arial"/>
                <w:sz w:val="24"/>
                <w:szCs w:val="24"/>
              </w:rPr>
            </w:pPr>
            <w:r w:rsidRPr="005B628B">
              <w:sym w:font="Symbol" w:char="F02D"/>
            </w:r>
            <w:r w:rsidRPr="005B628B">
              <w:rPr>
                <w:rFonts w:ascii="Arial" w:hAnsi="Arial" w:cs="Arial"/>
                <w:sz w:val="24"/>
                <w:szCs w:val="24"/>
              </w:rPr>
              <w:t xml:space="preserve"> studenci, którzy są zatrudnieni lub prowadzą działalność gospodarczą. osoby skierowane do odbycia zatrudnienia subsydiowanego. </w:t>
            </w:r>
          </w:p>
          <w:p w14:paraId="0C1F7E4A" w14:textId="77777777" w:rsidR="00911FAB" w:rsidRPr="00E15AAE" w:rsidRDefault="00911FAB" w:rsidP="00911FAB">
            <w:pPr>
              <w:pStyle w:val="Akapitzlist"/>
              <w:tabs>
                <w:tab w:val="left" w:pos="3878"/>
              </w:tabs>
              <w:spacing w:before="100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A82CB9">
              <w:rPr>
                <w:rFonts w:ascii="Arial" w:hAnsi="Arial" w:cs="Arial"/>
                <w:sz w:val="24"/>
                <w:szCs w:val="24"/>
              </w:rPr>
              <w:t>Status na rynku pracy jest określany w dniu rozpoczęcia uczestnictwa w projekcie, tj. w momencie rozpoczęcia udziału w pierwszej formie wsparcia w projekcie.</w:t>
            </w:r>
          </w:p>
          <w:p w14:paraId="6149A857" w14:textId="2F3C9CDF" w:rsidR="00911FAB" w:rsidRPr="00CC235D" w:rsidRDefault="00911FAB" w:rsidP="00911FA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628B">
              <w:rPr>
                <w:rFonts w:ascii="Arial" w:hAnsi="Arial" w:cs="Arial"/>
                <w:sz w:val="24"/>
                <w:szCs w:val="24"/>
              </w:rPr>
              <w:t>Definicja opracowana na podstawie: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82CB9">
              <w:rPr>
                <w:rFonts w:ascii="Arial" w:hAnsi="Arial" w:cs="Arial"/>
                <w:sz w:val="24"/>
                <w:szCs w:val="24"/>
              </w:rPr>
              <w:t xml:space="preserve">Eurostat, badanie aktywności ekonomicznej ludności (BAEL).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0BE3" w14:textId="6FD45A0C" w:rsidR="00911FAB" w:rsidRPr="00CC235D" w:rsidRDefault="00911FAB" w:rsidP="00911FA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</w:t>
            </w: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 4 tygodni od zakończenia przez uczestnika udziału w projekcie.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8CC7" w14:textId="408F6FE0" w:rsidR="00911FAB" w:rsidRPr="00CC235D" w:rsidRDefault="00911FAB" w:rsidP="00911FA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</w:t>
            </w: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mowa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</w:t>
            </w: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</w:t>
            </w: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racę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umowa cywilnoprawna/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wpis do CEIDG lub KRS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zaświadczenie od</w:t>
            </w:r>
            <w:r>
              <w:t xml:space="preserve"> </w:t>
            </w:r>
            <w:r w:rsidRPr="00A218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pracodawcy potwierdzające kontynuację zatrudnienia.</w:t>
            </w:r>
          </w:p>
        </w:tc>
      </w:tr>
    </w:tbl>
    <w:p w14:paraId="0960A120" w14:textId="77777777"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14:paraId="5B11F98D" w14:textId="77777777" w:rsidR="00142EBD" w:rsidRPr="00CC235D" w:rsidRDefault="00142EBD" w:rsidP="00C66872">
      <w:pPr>
        <w:rPr>
          <w:rFonts w:ascii="Arial" w:hAnsi="Arial" w:cs="Arial"/>
          <w:sz w:val="24"/>
          <w:szCs w:val="24"/>
        </w:rPr>
      </w:pPr>
    </w:p>
    <w:p w14:paraId="5B9F8783" w14:textId="77777777" w:rsidR="00142EBD" w:rsidRPr="00CC235D" w:rsidRDefault="00142EBD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CC235D">
        <w:rPr>
          <w:rFonts w:ascii="Arial" w:eastAsia="Times New Roman" w:hAnsi="Arial" w:cs="Arial"/>
          <w:sz w:val="24"/>
          <w:szCs w:val="24"/>
          <w:lang w:eastAsia="pl-PL"/>
        </w:rPr>
        <w:t>Inne wspólne wskaźniki produktu mierzone we wszystkich celach szczegółowych.</w:t>
      </w:r>
    </w:p>
    <w:p w14:paraId="121E9F02" w14:textId="77777777" w:rsidR="00142EBD" w:rsidRPr="00CC235D" w:rsidRDefault="00142EBD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5452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6729"/>
        <w:gridCol w:w="1984"/>
        <w:gridCol w:w="851"/>
        <w:gridCol w:w="2551"/>
        <w:gridCol w:w="284"/>
      </w:tblGrid>
      <w:tr w:rsidR="00142EBD" w:rsidRPr="00CC235D" w14:paraId="6FC3BBA6" w14:textId="77777777" w:rsidTr="00911FAB">
        <w:trPr>
          <w:gridAfter w:val="1"/>
          <w:wAfter w:w="284" w:type="dxa"/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D137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FB61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8E42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4189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EA28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A20A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142EBD" w:rsidRPr="00CC235D" w14:paraId="678BC413" w14:textId="77777777" w:rsidTr="00911FAB">
        <w:trPr>
          <w:gridAfter w:val="1"/>
          <w:wAfter w:w="284" w:type="dxa"/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B535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8D4A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PL0CO01 Liczba projektów, w których sfinansowana koszty racjonalnych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usprawnień dla osób z niepełnosprawnościami</w:t>
            </w:r>
            <w:r w:rsid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D5800" w:rsidRP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4453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Racjonalne usprawnienie oznacza konieczne i odpowiednie zmiany oraz dostosowania, nie nakładające nieproporcjonalnego lub nadmiernego obciążenia, rozpatrywane osobno dla każdego konkretnego przypadku, w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celu zapewnienia osobom z niepełnosprawnościami możliwości korzystania z wszelkich praw człowieka i podstawowych wolności oraz ich wykonywania na zasadzie równości z innymi osobami.</w:t>
            </w:r>
          </w:p>
          <w:p w14:paraId="71DCE1F7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racjonalnymi usprawnieniami w ramach danego projektu.</w:t>
            </w:r>
          </w:p>
          <w:p w14:paraId="41D5BB50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      </w:r>
          </w:p>
          <w:p w14:paraId="3F7FCC32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14:paraId="24C975BA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5FB6390F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na podstawie: Wytyczne w zakresie realizacji zasad równościowych w ramach funduszy unijnych na lata 2021-2027.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E224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mierzony w momencie rozliczenia wydatku związanego z racjonalnymi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usprawnieniami w ramach danego projektu.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7C48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księgowy potwierdzający poniesienie wydatków, np. faktura Vat,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rachunek wraz z protokołem odbioru i wpisem do ewidencji środków trwałych (jeśli dotyczy)</w:t>
            </w:r>
            <w:r w:rsidR="007022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CC235D" w14:paraId="4DB1650E" w14:textId="77777777" w:rsidTr="00911FA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F8A5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D9C8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PL0CO02 Liczba obiektów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dostosowanych do potrzeb osób z niepełnosprawnościami</w:t>
            </w:r>
            <w:r w:rsid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D5800" w:rsidRP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D9FE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odnosi się do liczby obiektów w ramach realizowanego projektu, które zaopatrzono w specjalne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</w:p>
          <w:p w14:paraId="34F2EDB8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6967CD7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(wg. def. PKOB).</w:t>
            </w:r>
          </w:p>
          <w:p w14:paraId="36402B82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56D1E72D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9817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mierzony w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momencie rozliczenia wydatku związanego z wyposażeniem obiektów w rozwiązania służące osobom z niepełnosprawnościami w ramach danego projektu.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9607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księgowy potwierdzający poniesienie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wydatków, np. faktura Vat, rachunek wraz z protokołem odbioru i wpisem do ewidencji środków trwałych (jeśli dotyczy)</w:t>
            </w:r>
            <w:r w:rsidR="007022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CC235D" w14:paraId="1D44819C" w14:textId="77777777" w:rsidTr="00911FA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B41C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70D5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EECO12 Liczba osób z niepełnosprawnościami objętych wsparciem w programie (osoby)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9356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</w:p>
          <w:p w14:paraId="1672431B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z niepełnosprawnościami określana jest w momencie rozpoczęcia udziału w projekcie, tj. w chwili rozpoczęcia udziału w pierwszej formie wsparcia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15C3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Pomiar wskaźnika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dokonywany jest sukcesywnie w trakcie realizacji projektu np. nie rzadziej niż raz na kwartał.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A118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01510BF6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dokumenty potwierdzające przystąpienie do pierwszej formy wsparcia np.: umowy uczestnictwa, deklaracje uczestnictwa, listy obecności, dzienniki zajęć, dokument potwierdzający przynależność do grupy osób z niepełnosprawnościami</w:t>
            </w:r>
            <w:r w:rsidR="007022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CC235D" w14:paraId="35D146FE" w14:textId="77777777" w:rsidTr="00911FA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BB6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69BF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EECO13 Liczba osób z krajów trzecich objętych wsparciem w programie (osoby)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807B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14:paraId="7607BC15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z krajów trzecich określana jest w momencie rozpoczęcia udziału w projekcie, tj. w chwili rozpoczęcia udziału w pierwszej formie wsparcia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3D2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423B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23F2D48F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z krajów trzecich</w:t>
            </w:r>
          </w:p>
        </w:tc>
      </w:tr>
      <w:tr w:rsidR="00142EBD" w:rsidRPr="00CC235D" w14:paraId="2D08FBF2" w14:textId="77777777" w:rsidTr="00911FA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5E55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B77A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EECO14 Liczba osób obcego pochodzenia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objętych wsparciem w programie (osoby)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7993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Osoby obcego pochodzenia to cudzoziemcy - każda osoba, która nie posiada polskiego obywatelstwa, bez względu na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fakt posiadania lub nie obywatelstwa (obywatelstw) innych krajów. </w:t>
            </w:r>
          </w:p>
          <w:p w14:paraId="6BBB9CFE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1782BD01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obcego pochodzenia określana jest w momencie rozpoczęcia udziału w projekcie, tj. w chwili rozpoczęcia udziału w pierwszej formie wsparcia w projekcie.</w:t>
            </w:r>
          </w:p>
          <w:p w14:paraId="0D999C2B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będzie obejmował zawsze osoby z krajów trzecich, zliczane we wskaźniku liczba osób z krajów trzecich objętych wsparciem w programie.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D810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D1BA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jest podanie przez uczestnika danych osobowych w zakresie wskazanym przez Wytyczne dotyczące monitorowania postępu rzeczowego realizacji programów na lata 2021-2027. </w:t>
            </w:r>
          </w:p>
          <w:p w14:paraId="4E5BA655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obcego pochodzenia</w:t>
            </w:r>
            <w:r w:rsidR="007022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CC235D" w14:paraId="171DF16B" w14:textId="77777777" w:rsidTr="00911FA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506D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3374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EECO15 Liczba osób należących do mniejszości, w tym społeczności marginalizowanych takich jak Romowie, objętych wsparciem w programie (osoby)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920D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obejmuje osoby należące do mniejszości narodowych i etnicznych biorące udział w projektach EFS+.</w:t>
            </w:r>
          </w:p>
          <w:p w14:paraId="3261DD4E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  <w:p w14:paraId="6F73D858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opracowana na podstawie ustawy z dnia 6 stycznia 2005 r. o mniejszościach narodowych i etnicznych oraz o języku regionalnym.</w:t>
            </w:r>
          </w:p>
          <w:p w14:paraId="4A3F8E19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Przynależność do grupy osób należących do mniejszości określana jest w momencie rozpoczęcia udziału w projekcie, tj. w chwili rozpoczęcia udziału w pierwszej formie wsparcia w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1EBE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Pomiar wskaźnika dokonywany jest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sukcesywnie w trakcie realizacji projektu np. nie rzadziej niż raz na kwartał.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0158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239B47CB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przystąpienie do pierwszej formy wsparcia np.: umowy uczestnictwa, deklaracje uczestnictwa, listy obecności, dzienniki zajęć, dokument potwierdzający przynależność do grupy osób należących do mniejszości</w:t>
            </w:r>
            <w:r w:rsidR="007022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CC235D" w14:paraId="2AEF5499" w14:textId="77777777" w:rsidTr="00911FA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51F6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3E22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EECO16 Liczba osób w kryzysie bezdomności lub dotkniętych wykluczeniem z dostępu do mieszkań, objętych wsparciem w programie (osoby)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6A42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We wskaźniku wykazywane są osoby w kryzysie bezdomności lub dotknięte wykluczeniem z dostępu do mieszkań.</w:t>
            </w:r>
          </w:p>
          <w:p w14:paraId="40F11987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      </w:r>
          </w:p>
          <w:p w14:paraId="7C6D28AE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1.Bez dachu nad głową, w tym osoby żyjące w przestrzeni publicznej lub zakwaterowane interwencyjnie;</w:t>
            </w:r>
          </w:p>
          <w:p w14:paraId="02BE96D9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64ADAB37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osoby posiadające niepewny najem z nakazem eksmisji, osoby zagrożone przemocą;</w:t>
            </w:r>
          </w:p>
          <w:p w14:paraId="758E5983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4.Nieodpowiednie warunki mieszkaniowe, w tym osoby zamieszkujące konstrukcje tymczasowe/nietrwałe, mieszkania </w:t>
            </w:r>
            <w:proofErr w:type="spellStart"/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substandardowe</w:t>
            </w:r>
            <w:proofErr w:type="spellEnd"/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710CE315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16709D6F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79546817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w kryzysie bezdomności lub dotkniętych wykluczeniem z dostępu do mieszkań określana jest w momencie rozpoczęcia udziału w projekcie, tj. w chwili rozpoczęcia udziału w pierwszej formie wsparcia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201C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9F6D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76D6D67C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w kryzysie bezdomności lub dotkniętych wykluczeniem z dostępu do mieszkań</w:t>
            </w:r>
            <w:r w:rsidR="007022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CC235D" w14:paraId="516F6811" w14:textId="77777777" w:rsidTr="00911FA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4DAB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7C06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EECO18 Liczba objętych wsparciem podmiotów administracji publicznej lub służb publicznych na szczeblu krajowym, regionalnym lub lokalnym (podmioty)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E963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służby publiczne uznaje się publiczne lub prywatne podmioty, które świadczą usługi publiczne (w przypadku usług publicznych zlecanych przez państwo podmiotom prywatnym lub świadczonych w ramach partnerstwa publiczno-prywatnego).</w:t>
            </w:r>
          </w:p>
          <w:p w14:paraId="7AD17ACA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Przez administrację publiczną rozumie się: administrację wykonawczą i prawodawczą na poziomie centralnym, regionalnym i lokalnym; administrację i nadzór nad sprawami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podatkowymi (obsługa 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zakresie badań i rozwoju oraz powiązanymi funduszami; administrację i realizację  ogólnego planowania gospodarczego i społecznego oraz usług statystycznych na różnych szczeblach rządzenia.</w:t>
            </w:r>
          </w:p>
          <w:p w14:paraId="51609317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 dotyczące podmiotów objętych wsparciem powinny pochodzić z dokumentów administracyjnych np. z umów o dofinansowanie.</w:t>
            </w:r>
          </w:p>
          <w:p w14:paraId="00F7AF01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wliczane są tylko te podmioty, dla których można wyróżnić wydatki (nie dotyczy pomocy technicznej).</w:t>
            </w:r>
          </w:p>
          <w:p w14:paraId="39015E14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 jest wliczany do wskaźnika w momencie rozpoczęcia udziału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FF42" w14:textId="77777777"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  <w:r w:rsidR="007022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4BB0" w14:textId="77777777" w:rsidR="00142EBD" w:rsidRPr="002C3296" w:rsidRDefault="00142EBD" w:rsidP="002C3296">
            <w:pPr>
              <w:widowControl/>
              <w:tabs>
                <w:tab w:val="left" w:pos="3878"/>
              </w:tabs>
              <w:autoSpaceDE/>
              <w:autoSpaceDN/>
              <w:spacing w:before="100" w:after="20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C3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umowy z </w:t>
            </w:r>
            <w:r w:rsidR="002C3296" w:rsidRPr="002C3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podmiotami</w:t>
            </w:r>
            <w:r w:rsidRPr="002C3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administracji publicznej lub służb publicznych</w:t>
            </w:r>
            <w:r w:rsidR="009E5E80" w:rsidRPr="009E5E8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na szczeblu krajowym, regionalnym lub lokalnym</w:t>
            </w:r>
            <w:r w:rsidR="007022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FC00FE" w:rsidRPr="00CC235D" w14:paraId="3BDC359D" w14:textId="77777777" w:rsidTr="00911FA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38CE" w14:textId="77777777" w:rsidR="00FC00FE" w:rsidRPr="00CC235D" w:rsidRDefault="00FC00FE" w:rsidP="00FC00F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0E82" w14:textId="77777777" w:rsidR="00FC00FE" w:rsidRPr="00CC235D" w:rsidRDefault="00FC00FE" w:rsidP="00FC00F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39E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EECO19 Liczba objętych wsparciem mikro-, małych i średnich przedsiębiorstw (w tym spółdzielni i przedsiębiorstw społecznych) (przedsiębiorstwa)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3246" w14:textId="77777777" w:rsidR="00FC00FE" w:rsidRDefault="00B60900" w:rsidP="00FC00F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09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przedsiębiorstwo uważa się podmiot prowadzący działalność gospodarczą bez względu na jego formę prawną, w tym spółdzielnie i przedsiębiorstwa społeczne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54325EE1" w14:textId="77777777" w:rsidR="00B60900" w:rsidRPr="00B60900" w:rsidRDefault="00B60900" w:rsidP="00B6090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09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</w:t>
            </w:r>
          </w:p>
          <w:p w14:paraId="2B6EB818" w14:textId="77777777" w:rsidR="00B60900" w:rsidRPr="00B60900" w:rsidRDefault="00B60900" w:rsidP="00B6090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09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Definicje na podstawie: Zalecenie Komisji z dnia 6 maja 2003 r. dotyczące definicji mikroprzedsiębiorstw oraz małych i średnich przedsiębiorstw (2003/361/WE).</w:t>
            </w:r>
          </w:p>
          <w:p w14:paraId="51993D85" w14:textId="77777777" w:rsidR="00B60900" w:rsidRPr="00B60900" w:rsidRDefault="00B60900" w:rsidP="00B6090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09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Dodatkowe informacje:</w:t>
            </w:r>
          </w:p>
          <w:p w14:paraId="7ED9F81F" w14:textId="77777777" w:rsidR="00B60900" w:rsidRPr="00B60900" w:rsidRDefault="00B60900" w:rsidP="00B6090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09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 kategorii mikroprzedsiębiorstwa należy uwzględnić również osoby prowadzące działalność na własny rachunek.</w:t>
            </w:r>
          </w:p>
          <w:p w14:paraId="0B10B12E" w14:textId="77777777" w:rsidR="00B60900" w:rsidRPr="00B60900" w:rsidRDefault="00B60900" w:rsidP="00B6090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09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</w:t>
            </w:r>
          </w:p>
          <w:p w14:paraId="1A69E530" w14:textId="77777777" w:rsidR="00B60900" w:rsidRPr="00CC235D" w:rsidRDefault="00B60900" w:rsidP="00B6090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09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 jest wliczany do wskaźnika w momencie rozpoczęcia udziału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341B" w14:textId="77777777" w:rsidR="00FC00FE" w:rsidRPr="00320776" w:rsidRDefault="00FC00FE" w:rsidP="00FC00F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  <w:r w:rsidR="007022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EF90" w14:textId="77777777" w:rsidR="00FC00FE" w:rsidRPr="00320776" w:rsidRDefault="0070222A" w:rsidP="00FC00F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z MŚP.</w:t>
            </w:r>
          </w:p>
        </w:tc>
      </w:tr>
    </w:tbl>
    <w:p w14:paraId="0A019AC2" w14:textId="77777777" w:rsidR="00142EBD" w:rsidRPr="00CC235D" w:rsidRDefault="00142EBD" w:rsidP="00C66872">
      <w:pPr>
        <w:rPr>
          <w:rFonts w:ascii="Arial" w:hAnsi="Arial" w:cs="Arial"/>
          <w:sz w:val="24"/>
          <w:szCs w:val="24"/>
        </w:rPr>
      </w:pPr>
    </w:p>
    <w:sectPr w:rsidR="00142EBD" w:rsidRPr="00CC2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100" w:right="1040" w:bottom="1120" w:left="13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345A" w14:textId="77777777" w:rsidR="000072FE" w:rsidRDefault="000072FE">
      <w:r>
        <w:separator/>
      </w:r>
    </w:p>
  </w:endnote>
  <w:endnote w:type="continuationSeparator" w:id="0">
    <w:p w14:paraId="2610DFC0" w14:textId="77777777" w:rsidR="000072FE" w:rsidRDefault="0000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BAB2" w14:textId="77777777" w:rsidR="001669B9" w:rsidRDefault="001669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70CB" w14:textId="400CD760" w:rsidR="008C2669" w:rsidRDefault="001669B9" w:rsidP="00302E4E">
    <w:pPr>
      <w:pStyle w:val="Tekstpodstawowy"/>
      <w:spacing w:line="14" w:lineRule="auto"/>
      <w:jc w:val="center"/>
      <w:rPr>
        <w:b w:val="0"/>
        <w:sz w:val="20"/>
      </w:rPr>
    </w:pPr>
    <w:r>
      <w:rPr>
        <w:noProof/>
        <w:color w:val="000000"/>
        <w:lang w:eastAsia="ar-SA"/>
      </w:rPr>
      <w:drawing>
        <wp:inline distT="0" distB="0" distL="0" distR="0" wp14:anchorId="7E70000B" wp14:editId="7200D226">
          <wp:extent cx="6162040" cy="62103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708" cy="626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526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D273B1" wp14:editId="59AD0F16">
              <wp:simplePos x="0" y="0"/>
              <wp:positionH relativeFrom="page">
                <wp:posOffset>9542780</wp:posOffset>
              </wp:positionH>
              <wp:positionV relativeFrom="page">
                <wp:posOffset>6785610</wp:posOffset>
              </wp:positionV>
              <wp:extent cx="2895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5BC5F" w14:textId="77777777" w:rsidR="008C2669" w:rsidRDefault="00F74F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252B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273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51.4pt;margin-top:534.3pt;width:2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" filled="f" stroked="f">
              <v:textbox inset="0,0,0,0">
                <w:txbxContent>
                  <w:p w14:paraId="01A5BC5F" w14:textId="77777777" w:rsidR="008C2669" w:rsidRDefault="00F74F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252B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3042" w14:textId="77777777" w:rsidR="001669B9" w:rsidRDefault="00166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BA23" w14:textId="77777777" w:rsidR="000072FE" w:rsidRDefault="000072FE">
      <w:r>
        <w:separator/>
      </w:r>
    </w:p>
  </w:footnote>
  <w:footnote w:type="continuationSeparator" w:id="0">
    <w:p w14:paraId="2A206A43" w14:textId="77777777" w:rsidR="000072FE" w:rsidRDefault="0000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90C0" w14:textId="77777777" w:rsidR="001669B9" w:rsidRDefault="001669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B57D" w14:textId="77777777" w:rsidR="001669B9" w:rsidRDefault="001669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1033" w14:textId="77777777" w:rsidR="001669B9" w:rsidRDefault="00166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53B"/>
    <w:multiLevelType w:val="hybridMultilevel"/>
    <w:tmpl w:val="67B29D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8B76C7"/>
    <w:multiLevelType w:val="hybridMultilevel"/>
    <w:tmpl w:val="FE409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A0E"/>
    <w:multiLevelType w:val="hybridMultilevel"/>
    <w:tmpl w:val="5AC2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C6283"/>
    <w:multiLevelType w:val="hybridMultilevel"/>
    <w:tmpl w:val="1E78490C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30B67"/>
    <w:multiLevelType w:val="hybridMultilevel"/>
    <w:tmpl w:val="3CBC4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17F73"/>
    <w:multiLevelType w:val="hybridMultilevel"/>
    <w:tmpl w:val="73F8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F12C8"/>
    <w:multiLevelType w:val="hybridMultilevel"/>
    <w:tmpl w:val="525CFC06"/>
    <w:lvl w:ilvl="0" w:tplc="45BA5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69"/>
    <w:rsid w:val="000072FE"/>
    <w:rsid w:val="00105AEB"/>
    <w:rsid w:val="001105B9"/>
    <w:rsid w:val="0012552D"/>
    <w:rsid w:val="00137CEE"/>
    <w:rsid w:val="00142EBD"/>
    <w:rsid w:val="001571E4"/>
    <w:rsid w:val="001669B9"/>
    <w:rsid w:val="00197F3E"/>
    <w:rsid w:val="001C1270"/>
    <w:rsid w:val="00225268"/>
    <w:rsid w:val="002B37B2"/>
    <w:rsid w:val="002C3296"/>
    <w:rsid w:val="00302E4E"/>
    <w:rsid w:val="003511A6"/>
    <w:rsid w:val="003533E7"/>
    <w:rsid w:val="00363D3E"/>
    <w:rsid w:val="00371FB9"/>
    <w:rsid w:val="003B2B92"/>
    <w:rsid w:val="00407ED0"/>
    <w:rsid w:val="00415B54"/>
    <w:rsid w:val="00440C61"/>
    <w:rsid w:val="00443410"/>
    <w:rsid w:val="004C2E98"/>
    <w:rsid w:val="004D08B7"/>
    <w:rsid w:val="004F39E0"/>
    <w:rsid w:val="00510188"/>
    <w:rsid w:val="005271DD"/>
    <w:rsid w:val="00553E0F"/>
    <w:rsid w:val="00572AC4"/>
    <w:rsid w:val="00592115"/>
    <w:rsid w:val="005E4E57"/>
    <w:rsid w:val="006319AF"/>
    <w:rsid w:val="0069097C"/>
    <w:rsid w:val="006941CF"/>
    <w:rsid w:val="006B01CA"/>
    <w:rsid w:val="006C3F4F"/>
    <w:rsid w:val="006F32B5"/>
    <w:rsid w:val="0070222A"/>
    <w:rsid w:val="007A4D2F"/>
    <w:rsid w:val="007A5B9E"/>
    <w:rsid w:val="007C5CAA"/>
    <w:rsid w:val="008819CC"/>
    <w:rsid w:val="008C079B"/>
    <w:rsid w:val="008C2669"/>
    <w:rsid w:val="009035F7"/>
    <w:rsid w:val="00911FAB"/>
    <w:rsid w:val="00940C10"/>
    <w:rsid w:val="0097252B"/>
    <w:rsid w:val="009E5E80"/>
    <w:rsid w:val="009F2480"/>
    <w:rsid w:val="00A20AAE"/>
    <w:rsid w:val="00A260F0"/>
    <w:rsid w:val="00A263D8"/>
    <w:rsid w:val="00A838C4"/>
    <w:rsid w:val="00AA783A"/>
    <w:rsid w:val="00AC7215"/>
    <w:rsid w:val="00B15613"/>
    <w:rsid w:val="00B37294"/>
    <w:rsid w:val="00B533DC"/>
    <w:rsid w:val="00B60900"/>
    <w:rsid w:val="00BE19D8"/>
    <w:rsid w:val="00C31BF4"/>
    <w:rsid w:val="00C3559E"/>
    <w:rsid w:val="00C43CB8"/>
    <w:rsid w:val="00C66872"/>
    <w:rsid w:val="00C91622"/>
    <w:rsid w:val="00C94395"/>
    <w:rsid w:val="00CC235D"/>
    <w:rsid w:val="00CC7A65"/>
    <w:rsid w:val="00CD5800"/>
    <w:rsid w:val="00CE3D65"/>
    <w:rsid w:val="00D244E3"/>
    <w:rsid w:val="00D35EA2"/>
    <w:rsid w:val="00D83564"/>
    <w:rsid w:val="00DC08FC"/>
    <w:rsid w:val="00E5164C"/>
    <w:rsid w:val="00E62783"/>
    <w:rsid w:val="00E727B2"/>
    <w:rsid w:val="00E85966"/>
    <w:rsid w:val="00EA477D"/>
    <w:rsid w:val="00ED3BCD"/>
    <w:rsid w:val="00F30B6A"/>
    <w:rsid w:val="00F74FD8"/>
    <w:rsid w:val="00F90050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9038DC"/>
  <w15:docId w15:val="{7DE78A8A-E9C6-4B3A-BF77-07C407E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C6687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C66872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C6687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72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87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872"/>
    <w:rPr>
      <w:rFonts w:ascii="Arial MT" w:eastAsia="Arial MT" w:hAnsi="Arial MT" w:cs="Arial MT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2EBD"/>
    <w:rPr>
      <w:rFonts w:ascii="Arial MT" w:eastAsia="Arial MT" w:hAnsi="Arial MT" w:cs="Arial MT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4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4E3"/>
    <w:rPr>
      <w:rFonts w:ascii="Arial MT" w:eastAsia="Arial MT" w:hAnsi="Arial MT" w:cs="Arial M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D72E-654D-486F-8CCC-667DAEB4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3587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</dc:creator>
  <cp:lastModifiedBy>Mikołaj Żelanka Żeleński</cp:lastModifiedBy>
  <cp:revision>22</cp:revision>
  <cp:lastPrinted>2025-05-12T08:42:00Z</cp:lastPrinted>
  <dcterms:created xsi:type="dcterms:W3CDTF">2024-12-19T08:22:00Z</dcterms:created>
  <dcterms:modified xsi:type="dcterms:W3CDTF">2025-05-12T08:51:00Z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