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3AF2" w14:textId="1F11FCB0" w:rsidR="00756CD9" w:rsidRPr="006B120F" w:rsidRDefault="00756CD9" w:rsidP="00756CD9">
      <w:pPr>
        <w:widowControl/>
        <w:suppressAutoHyphens w:val="0"/>
        <w:spacing w:after="0" w:line="360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="Times New Roman" w:hAnsi="Arial" w:cs="Arial"/>
          <w:b/>
          <w:bCs/>
          <w:kern w:val="0"/>
          <w:sz w:val="24"/>
          <w:szCs w:val="24"/>
        </w:rPr>
        <w:t xml:space="preserve">Załącznik nr </w:t>
      </w:r>
      <w:r w:rsidR="00E3719C" w:rsidRPr="006B120F">
        <w:rPr>
          <w:rFonts w:ascii="Arial" w:eastAsia="Times New Roman" w:hAnsi="Arial" w:cs="Arial"/>
          <w:b/>
          <w:bCs/>
          <w:kern w:val="0"/>
          <w:sz w:val="24"/>
          <w:szCs w:val="24"/>
        </w:rPr>
        <w:t>5</w:t>
      </w:r>
      <w:r w:rsidRPr="006B120F">
        <w:rPr>
          <w:rFonts w:ascii="Arial" w:eastAsia="Times New Roman" w:hAnsi="Arial" w:cs="Arial"/>
          <w:b/>
          <w:bCs/>
          <w:kern w:val="0"/>
          <w:sz w:val="24"/>
          <w:szCs w:val="24"/>
        </w:rPr>
        <w:t xml:space="preserve"> – Stawki jednostkowe wymagane do stosowania w projektach służących realizacji „Programu rehabilitacji leczniczej dla mieszkańców województwa łódzkiego w zakresie chorób narządu ruchu”</w:t>
      </w:r>
    </w:p>
    <w:p w14:paraId="7FAE1FF2" w14:textId="77777777" w:rsidR="002958E4" w:rsidRPr="006B120F" w:rsidRDefault="002958E4" w:rsidP="002958E4">
      <w:pPr>
        <w:widowControl/>
        <w:suppressAutoHyphens w:val="0"/>
        <w:spacing w:after="120" w:line="300" w:lineRule="auto"/>
        <w:ind w:right="232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3D1ABDF7" w14:textId="6B9A11C5" w:rsidR="00A63430" w:rsidRPr="006B120F" w:rsidRDefault="00A63430" w:rsidP="00014F88">
      <w:pPr>
        <w:widowControl/>
        <w:suppressAutoHyphens w:val="0"/>
        <w:spacing w:after="20" w:line="300" w:lineRule="auto"/>
        <w:ind w:right="232"/>
        <w:textAlignment w:val="auto"/>
        <w:rPr>
          <w:rFonts w:ascii="Arial" w:eastAsiaTheme="minorEastAsia" w:hAnsi="Arial" w:cs="Arial"/>
          <w:b/>
          <w:bCs/>
          <w:color w:val="000000" w:themeColor="text1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bCs/>
          <w:color w:val="000000" w:themeColor="text1"/>
          <w:kern w:val="0"/>
          <w:sz w:val="24"/>
          <w:szCs w:val="24"/>
        </w:rPr>
        <w:t xml:space="preserve">INFORMACJE OGÓLNE </w:t>
      </w:r>
    </w:p>
    <w:p w14:paraId="5638BE08" w14:textId="6401C3A5" w:rsidR="00AF268D" w:rsidRDefault="002958E4" w:rsidP="00F037AF">
      <w:pPr>
        <w:widowControl/>
        <w:suppressAutoHyphens w:val="0"/>
        <w:spacing w:after="12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>Zgodnie z założeniami</w:t>
      </w:r>
      <w:r w:rsidRPr="006B120F">
        <w:rPr>
          <w:rFonts w:ascii="Arial" w:hAnsi="Arial" w:cs="Arial"/>
          <w:sz w:val="24"/>
          <w:szCs w:val="24"/>
        </w:rPr>
        <w:t xml:space="preserve"> </w:t>
      </w:r>
      <w:r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>„Programu rehabilitacji leczniczej dla mieszkańców województwa łódzkiego w zakresie chorób narządu ruchu”</w:t>
      </w:r>
      <w:r w:rsidR="000D612B"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 (RPZ)</w:t>
      </w:r>
      <w:r w:rsidR="00C0106A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>,</w:t>
      </w:r>
      <w:r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 po przejściu przez etap Kwalifikacja formalna do programu polityki zdrowotnej następ</w:t>
      </w:r>
      <w:r w:rsidR="00AB36E6"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>uje</w:t>
      </w:r>
      <w:r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 </w:t>
      </w:r>
      <w:r w:rsidR="000D612B"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etap Kwalifikacja medyczna do programu polityki zdrowotnej.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Krok 1. Pierwsza porada rehabilitacyjna</w:t>
      </w:r>
      <w:r w:rsidR="00AB36E6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. 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Na tym</w:t>
      </w:r>
      <w:r w:rsidR="00AB36E6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etapie,</w:t>
      </w:r>
      <w:r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 </w:t>
      </w:r>
      <w:r w:rsidR="00F037AF" w:rsidRPr="006B120F">
        <w:rPr>
          <w:rFonts w:ascii="Arial" w:eastAsiaTheme="minorEastAsia" w:hAnsi="Arial" w:cs="Arial"/>
          <w:color w:val="000000" w:themeColor="text1"/>
          <w:kern w:val="0"/>
          <w:sz w:val="24"/>
          <w:szCs w:val="24"/>
        </w:rPr>
        <w:t xml:space="preserve">po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uzyskaniu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przez uczestnika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zgody na udział w </w:t>
      </w:r>
      <w:r w:rsidR="00AB36E6" w:rsidRPr="006B120F">
        <w:rPr>
          <w:rFonts w:ascii="Arial" w:eastAsiaTheme="minorEastAsia" w:hAnsi="Arial" w:cs="Arial"/>
          <w:kern w:val="0"/>
          <w:sz w:val="24"/>
          <w:szCs w:val="24"/>
        </w:rPr>
        <w:t>RPZ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 w:rsidR="001C5587" w:rsidRPr="006B120F">
        <w:rPr>
          <w:rFonts w:ascii="Arial" w:eastAsiaTheme="minorEastAsia" w:hAnsi="Arial" w:cs="Arial"/>
          <w:kern w:val="0"/>
          <w:sz w:val="24"/>
          <w:szCs w:val="24"/>
        </w:rPr>
        <w:t>oraz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s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>kut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ecznej kwalifikacji</w:t>
      </w:r>
      <w:r w:rsidR="00AF268D">
        <w:rPr>
          <w:rFonts w:ascii="Arial" w:eastAsiaTheme="minorEastAsia" w:hAnsi="Arial" w:cs="Arial"/>
          <w:kern w:val="0"/>
          <w:sz w:val="24"/>
          <w:szCs w:val="24"/>
        </w:rPr>
        <w:t>,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zostaje ustalony Indywidualny Plan Rehabilitacji (IPR)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dla uczestnika </w:t>
      </w:r>
      <w:r w:rsidR="00AB36E6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i 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otrzymuje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on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zlecenie na zabiegi fizjoterapeutyczne. W 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następnym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etapie </w:t>
      </w:r>
      <w:r w:rsidR="001C5587" w:rsidRPr="006B120F">
        <w:rPr>
          <w:rFonts w:ascii="Arial" w:eastAsiaTheme="minorEastAsia" w:hAnsi="Arial" w:cs="Arial"/>
          <w:kern w:val="0"/>
          <w:sz w:val="24"/>
          <w:szCs w:val="24"/>
        </w:rPr>
        <w:t>tj.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Krok 2. Rehabilitacja z elementami edukacji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wykonywane</w:t>
      </w:r>
      <w:r w:rsidR="00AB36E6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są zabiegi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. 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W </w:t>
      </w:r>
      <w:r w:rsidR="000D612B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RPZ 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>założono, że uczestnicy projektu będą odbywać cykl rehabilitacyjny z elementami edukacji w zakresie codziennej aktywności fizycznej. RPZ zakłada 10-dniowy cykl zabiegów (min. 3 dni zabiegów w tygodniu, maksymalnie 5 zabiegów dziennie), a w uzasadnionych przypadkach (pod względem medycznym oraz w związku z koniecznością osiągnięcia celu leczniczego) decyzją osób układających IPR cykl zabiegów może zostać wydłużony do 15 dni (przy jednoczesnym zachowaniu trybów udzielania świadczeń medycznych tj. 3, 4</w:t>
      </w:r>
      <w:r w:rsidR="00894DB7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lub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5 zabiegów dziennie). Jednocześnie mając na uwadze skuteczność podejmowanej dla pacjentów rehabilitacji i udzielania tyl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u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świadczeń terapeutycznych, 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a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by powrócić do optymalnego osiągnięcia niezależności funkcjonalnej założono, że minimalna liczba zabiegów wyniesie 3 w danym dniu zabiegowym. W RPZ założono, że 70% uczestników skorzysta z 10-dniowego cyklu, a pozostałe 30% z 15-dniowego cyklu. Lista zabiegów możliwych do zrealizowania w ramach cyklu rehabilitacyjnego została przedstawiona w 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RPZ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>(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część VI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>)</w:t>
      </w:r>
      <w:r w:rsidR="00D54699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oraz </w:t>
      </w:r>
      <w:r w:rsidR="00414949" w:rsidRPr="006B120F">
        <w:rPr>
          <w:rFonts w:ascii="Arial" w:eastAsiaTheme="minorEastAsia" w:hAnsi="Arial" w:cs="Arial"/>
          <w:kern w:val="0"/>
          <w:sz w:val="24"/>
          <w:szCs w:val="24"/>
        </w:rPr>
        <w:t>w tym załączniku pkt. KATEGORIE KOSZTÓW OBJĘTE STAWKAMI JEDNOSTKOWYMI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. </w:t>
      </w:r>
    </w:p>
    <w:p w14:paraId="703686F3" w14:textId="4B4FFA0E" w:rsidR="00F037AF" w:rsidRPr="006B120F" w:rsidRDefault="00414949" w:rsidP="00F037AF">
      <w:pPr>
        <w:widowControl/>
        <w:suppressAutoHyphens w:val="0"/>
        <w:spacing w:after="12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celu ułatwienia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i 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ograniczenia obciążeń administracyjnych wprowadzono rozliczanie za pomocą nw. stawek jednostkowych. Jednocześnie z uwagi na możliwość indywidualnego doboru udzielania świadczeń rehabilitacyjnych zarówno w zakresie dni cyklu (10 </w:t>
      </w:r>
      <w:r w:rsidR="00894DB7" w:rsidRPr="006B120F">
        <w:rPr>
          <w:rFonts w:ascii="Arial" w:eastAsiaTheme="minorEastAsia" w:hAnsi="Arial" w:cs="Arial"/>
          <w:kern w:val="0"/>
          <w:sz w:val="24"/>
          <w:szCs w:val="24"/>
        </w:rPr>
        <w:t>lub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15 dni) oraz trybu udzielania świadczeń 3, 4</w:t>
      </w:r>
      <w:r w:rsidR="00894DB7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lub</w:t>
      </w:r>
      <w:r w:rsidR="00F037AF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5 zabiegów dziennie wprowadza się następujące ograniczenia:</w:t>
      </w:r>
    </w:p>
    <w:p w14:paraId="76E4090B" w14:textId="34910E5D" w:rsidR="00F037AF" w:rsidRPr="006B120F" w:rsidRDefault="00F037AF" w:rsidP="00F037AF">
      <w:pPr>
        <w:pStyle w:val="Akapitzlist"/>
        <w:widowControl/>
        <w:numPr>
          <w:ilvl w:val="0"/>
          <w:numId w:val="20"/>
        </w:numPr>
        <w:spacing w:after="12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liczba dni udzielanych świadczeń rehabilitacyjnych jest stała i wynosi odpowiednio 10 </w:t>
      </w:r>
      <w:r w:rsidR="00894DB7" w:rsidRPr="006B120F">
        <w:rPr>
          <w:rFonts w:ascii="Arial" w:eastAsiaTheme="minorEastAsia" w:hAnsi="Arial" w:cs="Arial"/>
          <w:kern w:val="0"/>
          <w:sz w:val="24"/>
          <w:szCs w:val="24"/>
        </w:rPr>
        <w:t>lub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15 dni (10 + 5 dni), bez możliwości skrócenia cyklu. 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D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opuszcza 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się k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walifikowanie stawki jednostkowej przy niezrealizowaniu maks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ymalnie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1 dnia z cyklu.</w:t>
      </w:r>
    </w:p>
    <w:p w14:paraId="6AE481B6" w14:textId="65DD4B3F" w:rsidR="00F727C6" w:rsidRPr="006B120F" w:rsidRDefault="00F037AF" w:rsidP="00F727C6">
      <w:pPr>
        <w:pStyle w:val="Akapitzlist"/>
        <w:widowControl/>
        <w:numPr>
          <w:ilvl w:val="0"/>
          <w:numId w:val="20"/>
        </w:numPr>
        <w:spacing w:after="12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lastRenderedPageBreak/>
        <w:t>ponieważ świadczenia rehabilitacyjne podczas cykli mogą udzielane być w trybie 3, 4</w:t>
      </w:r>
      <w:r w:rsidR="00704325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, </w:t>
      </w:r>
      <w:r w:rsidR="00894DB7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lub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5 zabiegów dziennie – osoba kwalifikująca podczas I porady rehabilitacyjnej (krok 1 ścieżki) wybiera tryb udzielania</w:t>
      </w:r>
      <w:r w:rsidR="00AF268D">
        <w:rPr>
          <w:rFonts w:ascii="Arial" w:eastAsiaTheme="minorEastAsia" w:hAnsi="Arial" w:cs="Arial"/>
          <w:kern w:val="0"/>
          <w:sz w:val="24"/>
          <w:szCs w:val="24"/>
        </w:rPr>
        <w:t xml:space="preserve"> świadczeń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.    </w:t>
      </w:r>
    </w:p>
    <w:p w14:paraId="6F349D9A" w14:textId="799882F2" w:rsidR="00FB3330" w:rsidRPr="006B120F" w:rsidRDefault="00FB3330" w:rsidP="00F727C6">
      <w:pPr>
        <w:widowControl/>
        <w:suppressAutoHyphens w:val="0"/>
        <w:spacing w:before="300" w:after="0" w:line="300" w:lineRule="auto"/>
        <w:ind w:right="232"/>
        <w:textAlignment w:val="auto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bCs/>
          <w:kern w:val="0"/>
          <w:sz w:val="24"/>
          <w:szCs w:val="24"/>
        </w:rPr>
        <w:t>STAWKI JEDNOSTKOWE STOSOWANE W NABORZE</w:t>
      </w:r>
    </w:p>
    <w:p w14:paraId="291805AD" w14:textId="4FC1FB01" w:rsidR="00F037AF" w:rsidRPr="006B120F" w:rsidRDefault="00F037AF" w:rsidP="00F727C6">
      <w:pPr>
        <w:widowControl/>
        <w:suppressAutoHyphens w:val="0"/>
        <w:spacing w:after="12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W </w:t>
      </w:r>
      <w:r w:rsidR="00FB3330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niniejszym naborze </w:t>
      </w:r>
      <w:r w:rsidR="00FB3330" w:rsidRPr="006B120F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</w:rPr>
        <w:t xml:space="preserve">obligatoryjnie stosowanych będzie </w:t>
      </w:r>
      <w:r w:rsidRPr="006B120F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</w:rPr>
        <w:t>sześ</w:t>
      </w:r>
      <w:r w:rsidR="00FB3330" w:rsidRPr="006B120F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</w:rPr>
        <w:t xml:space="preserve">ć </w:t>
      </w:r>
      <w:r w:rsidRPr="006B120F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</w:rPr>
        <w:t>stawek jednostkowych</w:t>
      </w:r>
      <w:r w:rsidR="00FB3330" w:rsidRPr="006B120F">
        <w:rPr>
          <w:rFonts w:ascii="Arial" w:eastAsiaTheme="minorEastAsia" w:hAnsi="Arial" w:cs="Arial"/>
          <w:kern w:val="0"/>
          <w:sz w:val="24"/>
          <w:szCs w:val="24"/>
        </w:rPr>
        <w:t>, wymaganych do rozliczania zabiegów realizowanych podczas Kroku 2. Rehabilitacja z elementami edukacji</w:t>
      </w:r>
      <w:r w:rsidR="00257D75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tbl>
      <w:tblPr>
        <w:tblStyle w:val="Tabelalisty7kolorowaakcent1"/>
        <w:tblW w:w="1054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351"/>
        <w:gridCol w:w="3297"/>
        <w:gridCol w:w="1636"/>
        <w:gridCol w:w="1688"/>
      </w:tblGrid>
      <w:tr w:rsidR="00137841" w:rsidRPr="006B120F" w14:paraId="7B6E6447" w14:textId="5FDA82A6" w:rsidTr="00DD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" w:type="dxa"/>
            <w:vAlign w:val="center"/>
          </w:tcPr>
          <w:p w14:paraId="7E6A276E" w14:textId="77777777" w:rsidR="00137841" w:rsidRPr="00DD2284" w:rsidRDefault="00137841" w:rsidP="002958E4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51" w:type="dxa"/>
            <w:vAlign w:val="center"/>
          </w:tcPr>
          <w:p w14:paraId="49779DDF" w14:textId="77777777" w:rsidR="00137841" w:rsidRPr="00DD2284" w:rsidRDefault="00137841" w:rsidP="002958E4">
            <w:pPr>
              <w:widowControl/>
              <w:suppressAutoHyphens w:val="0"/>
              <w:spacing w:after="0" w:line="300" w:lineRule="auto"/>
              <w:ind w:right="2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Stawka jednostkowa</w:t>
            </w:r>
          </w:p>
        </w:tc>
        <w:tc>
          <w:tcPr>
            <w:tcW w:w="3297" w:type="dxa"/>
            <w:vAlign w:val="center"/>
          </w:tcPr>
          <w:p w14:paraId="0CF0580B" w14:textId="77777777" w:rsidR="00137841" w:rsidRPr="00DD2284" w:rsidRDefault="00137841" w:rsidP="002958E4">
            <w:pPr>
              <w:widowControl/>
              <w:suppressAutoHyphens w:val="0"/>
              <w:spacing w:after="0" w:line="300" w:lineRule="auto"/>
              <w:ind w:right="2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Wskaźnik</w:t>
            </w:r>
          </w:p>
        </w:tc>
        <w:tc>
          <w:tcPr>
            <w:tcW w:w="1636" w:type="dxa"/>
            <w:vAlign w:val="center"/>
          </w:tcPr>
          <w:p w14:paraId="0A09928E" w14:textId="037CBB71" w:rsidR="00137841" w:rsidRPr="00DD2284" w:rsidRDefault="00137841" w:rsidP="00137841">
            <w:pPr>
              <w:widowControl/>
              <w:suppressAutoHyphens w:val="0"/>
              <w:spacing w:after="0" w:line="300" w:lineRule="auto"/>
              <w:ind w:right="2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Jednostka miary</w:t>
            </w:r>
          </w:p>
        </w:tc>
        <w:tc>
          <w:tcPr>
            <w:tcW w:w="1688" w:type="dxa"/>
          </w:tcPr>
          <w:p w14:paraId="5CD30F44" w14:textId="18658770" w:rsidR="00137841" w:rsidRPr="00DD2284" w:rsidRDefault="00137841" w:rsidP="002958E4">
            <w:pPr>
              <w:widowControl/>
              <w:suppressAutoHyphens w:val="0"/>
              <w:spacing w:after="0" w:line="300" w:lineRule="auto"/>
              <w:ind w:right="2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 xml:space="preserve">Kwota określona dla stawki </w:t>
            </w:r>
            <w:r w:rsidRPr="00DD2284">
              <w:rPr>
                <w:rFonts w:ascii="Arial" w:hAnsi="Arial" w:cs="Arial"/>
                <w:b/>
                <w:sz w:val="22"/>
              </w:rPr>
              <w:br/>
              <w:t>(w PLN)</w:t>
            </w:r>
          </w:p>
        </w:tc>
      </w:tr>
      <w:tr w:rsidR="00137841" w:rsidRPr="006B120F" w14:paraId="79C614FD" w14:textId="27FD924D" w:rsidTr="00DD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5509E02B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351" w:type="dxa"/>
          </w:tcPr>
          <w:p w14:paraId="76E9AC82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10 dniowy cykl rehabilitacyjny dla jednej osoby (w trybie 3 zabiegi dziennie)</w:t>
            </w:r>
          </w:p>
        </w:tc>
        <w:tc>
          <w:tcPr>
            <w:tcW w:w="3297" w:type="dxa"/>
          </w:tcPr>
          <w:p w14:paraId="7D8BDDBA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Liczba osób objętych 10 dniowym cyklem rehabilitacyjnym (w trybie 3 zabiegi dziennie)</w:t>
            </w:r>
          </w:p>
        </w:tc>
        <w:tc>
          <w:tcPr>
            <w:tcW w:w="1636" w:type="dxa"/>
            <w:vAlign w:val="center"/>
          </w:tcPr>
          <w:p w14:paraId="643E8E3B" w14:textId="1F9E49C8" w:rsidR="00137841" w:rsidRPr="00DD2284" w:rsidRDefault="00137841" w:rsidP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D2284"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vAlign w:val="center"/>
          </w:tcPr>
          <w:p w14:paraId="45E24B58" w14:textId="2C481446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1420</w:t>
            </w:r>
          </w:p>
        </w:tc>
      </w:tr>
      <w:tr w:rsidR="00137841" w:rsidRPr="006B120F" w14:paraId="6CF7E306" w14:textId="157151BA" w:rsidTr="00DD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3F2027D2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3351" w:type="dxa"/>
          </w:tcPr>
          <w:p w14:paraId="4FA46B25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10 dniowy cykl rehabilitacyjny dla jednej osoby (w trybie 4 zabiegi dziennie)</w:t>
            </w:r>
          </w:p>
        </w:tc>
        <w:tc>
          <w:tcPr>
            <w:tcW w:w="3297" w:type="dxa"/>
          </w:tcPr>
          <w:p w14:paraId="71AF4BB2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Liczba osób objętych 10 dniowym cyklem rehabilitacyjnym (w trybie 4 zabiegi dziennie)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013D6E14" w14:textId="242A8723" w:rsidR="00137841" w:rsidRPr="00DD2284" w:rsidRDefault="00137841" w:rsidP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D2284"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37590F7B" w14:textId="4EE34E3E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1 893</w:t>
            </w:r>
          </w:p>
        </w:tc>
      </w:tr>
      <w:tr w:rsidR="00137841" w:rsidRPr="006B120F" w14:paraId="74D4855C" w14:textId="6EB3C363" w:rsidTr="00DD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7CCD44A7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351" w:type="dxa"/>
          </w:tcPr>
          <w:p w14:paraId="69CFB506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10 dniowy cykl rehabilitacyjny dla jednej osoby (w trybie 5 zabiegów dziennie)</w:t>
            </w:r>
          </w:p>
        </w:tc>
        <w:tc>
          <w:tcPr>
            <w:tcW w:w="3297" w:type="dxa"/>
          </w:tcPr>
          <w:p w14:paraId="606098D8" w14:textId="77777777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Liczba osób objętych 10 dniowym cyklem rehabilitacyjnym (w trybie 5 zabiegów dziennie)</w:t>
            </w:r>
          </w:p>
        </w:tc>
        <w:tc>
          <w:tcPr>
            <w:tcW w:w="1636" w:type="dxa"/>
            <w:vAlign w:val="center"/>
          </w:tcPr>
          <w:p w14:paraId="29B772D4" w14:textId="259B5227" w:rsidR="00137841" w:rsidRPr="00DD2284" w:rsidRDefault="00137841" w:rsidP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D2284"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vAlign w:val="center"/>
          </w:tcPr>
          <w:p w14:paraId="015BA7C7" w14:textId="2CB4A8AB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2 367</w:t>
            </w:r>
          </w:p>
        </w:tc>
      </w:tr>
      <w:tr w:rsidR="00137841" w:rsidRPr="006B120F" w14:paraId="492698C6" w14:textId="344025AE" w:rsidTr="00DD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180D1409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351" w:type="dxa"/>
          </w:tcPr>
          <w:p w14:paraId="48C64941" w14:textId="4C9D1876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Dodatkowy 5 dniowy cykl rehabilitacyjny dla jednej osoby (w trybie 3 zabiegi dziennie)</w:t>
            </w:r>
          </w:p>
        </w:tc>
        <w:tc>
          <w:tcPr>
            <w:tcW w:w="3297" w:type="dxa"/>
          </w:tcPr>
          <w:p w14:paraId="79F50DFD" w14:textId="08092B39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 xml:space="preserve">Liczba osób objętych dodatkowym 5 dniowym cyklem rehabilitacyjnym </w:t>
            </w:r>
            <w:r w:rsidRPr="00DD2284">
              <w:rPr>
                <w:rFonts w:ascii="Arial" w:hAnsi="Arial" w:cs="Arial"/>
              </w:rPr>
              <w:br/>
              <w:t>(w trybie 3 zabiegi</w:t>
            </w:r>
            <w:r>
              <w:rPr>
                <w:rFonts w:ascii="Arial" w:hAnsi="Arial" w:cs="Arial"/>
              </w:rPr>
              <w:t xml:space="preserve"> </w:t>
            </w:r>
            <w:r w:rsidRPr="00DD2284">
              <w:rPr>
                <w:rFonts w:ascii="Arial" w:hAnsi="Arial" w:cs="Arial"/>
              </w:rPr>
              <w:t>dziennie)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548FE342" w14:textId="5C54B5D5" w:rsidR="00137841" w:rsidRPr="00DD2284" w:rsidRDefault="00137841" w:rsidP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D2284"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1BF25A62" w14:textId="7DBCF1A9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723</w:t>
            </w:r>
          </w:p>
        </w:tc>
      </w:tr>
      <w:tr w:rsidR="00137841" w:rsidRPr="006B120F" w14:paraId="7F385BA7" w14:textId="3B821C3C" w:rsidTr="00DD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68BFB320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3351" w:type="dxa"/>
          </w:tcPr>
          <w:p w14:paraId="1D47D29B" w14:textId="62CBD6BD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Dodatkowy 5 dniowy cykl rehabilitacyjny dla jednej osoby (w trybie 4 zabiegi dziennie)</w:t>
            </w:r>
          </w:p>
        </w:tc>
        <w:tc>
          <w:tcPr>
            <w:tcW w:w="3297" w:type="dxa"/>
          </w:tcPr>
          <w:p w14:paraId="67674113" w14:textId="40F9F0DE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 xml:space="preserve">Liczba osób objętych dodatkowym 5 dniowym cyklem rehabilitacyjnym </w:t>
            </w:r>
            <w:r w:rsidRPr="00DD2284">
              <w:rPr>
                <w:rFonts w:ascii="Arial" w:hAnsi="Arial" w:cs="Arial"/>
              </w:rPr>
              <w:br/>
              <w:t>(w trybie 4 zabiegi dziennie)</w:t>
            </w:r>
          </w:p>
        </w:tc>
        <w:tc>
          <w:tcPr>
            <w:tcW w:w="1636" w:type="dxa"/>
            <w:vAlign w:val="center"/>
          </w:tcPr>
          <w:p w14:paraId="4D8BD8ED" w14:textId="45759C05" w:rsidR="00137841" w:rsidRPr="00DD2284" w:rsidRDefault="00137841" w:rsidP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D2284"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vAlign w:val="center"/>
          </w:tcPr>
          <w:p w14:paraId="0981F597" w14:textId="2F0E2AC7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946</w:t>
            </w:r>
          </w:p>
        </w:tc>
      </w:tr>
      <w:tr w:rsidR="00137841" w:rsidRPr="006B120F" w14:paraId="584F0860" w14:textId="59B75E19" w:rsidTr="00DD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  <w:vAlign w:val="center"/>
          </w:tcPr>
          <w:p w14:paraId="30210922" w14:textId="77777777" w:rsidR="00137841" w:rsidRPr="00DD2284" w:rsidRDefault="00137841" w:rsidP="00FB3330">
            <w:pPr>
              <w:widowControl/>
              <w:suppressAutoHyphens w:val="0"/>
              <w:spacing w:after="0" w:line="300" w:lineRule="auto"/>
              <w:ind w:right="-123"/>
              <w:jc w:val="center"/>
              <w:rPr>
                <w:rFonts w:ascii="Arial" w:hAnsi="Arial" w:cs="Arial"/>
                <w:b/>
                <w:i w:val="0"/>
                <w:iCs w:val="0"/>
                <w:sz w:val="22"/>
              </w:rPr>
            </w:pPr>
            <w:r w:rsidRPr="00DD2284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3351" w:type="dxa"/>
          </w:tcPr>
          <w:p w14:paraId="7E6833BE" w14:textId="4F9A572E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>Dodatkowy 5 dniowy cykl rehabilitacyjny dla jednej osoby (w trybie 5 zabiegów dziennie)</w:t>
            </w:r>
          </w:p>
        </w:tc>
        <w:tc>
          <w:tcPr>
            <w:tcW w:w="3297" w:type="dxa"/>
          </w:tcPr>
          <w:p w14:paraId="7E95EA6B" w14:textId="6F0F5414" w:rsidR="00137841" w:rsidRPr="00DD2284" w:rsidRDefault="00137841" w:rsidP="00C047C9">
            <w:pPr>
              <w:widowControl/>
              <w:suppressAutoHyphens w:val="0"/>
              <w:spacing w:before="100" w:after="100" w:line="300" w:lineRule="auto"/>
              <w:ind w:right="23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</w:rPr>
              <w:t xml:space="preserve">Liczba osób objętych dodatkowym 5 dniowym cyklem rehabilitacyjnym </w:t>
            </w:r>
            <w:r w:rsidRPr="00DD2284">
              <w:rPr>
                <w:rFonts w:ascii="Arial" w:hAnsi="Arial" w:cs="Arial"/>
              </w:rPr>
              <w:br/>
              <w:t>(w trybie 5 zabiegów dziennie)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75089082" w14:textId="63CE899D" w:rsidR="00137841" w:rsidRPr="00DD2284" w:rsidRDefault="00137841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6AA1C06B" w14:textId="090DE4A0" w:rsidR="00137841" w:rsidRPr="00DD2284" w:rsidRDefault="00137841" w:rsidP="00FB3330">
            <w:pPr>
              <w:widowControl/>
              <w:suppressAutoHyphens w:val="0"/>
              <w:spacing w:before="100" w:after="100" w:line="300" w:lineRule="auto"/>
              <w:ind w:right="2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2284">
              <w:rPr>
                <w:rFonts w:ascii="Arial" w:hAnsi="Arial" w:cs="Arial"/>
                <w:bCs/>
              </w:rPr>
              <w:t>1 196</w:t>
            </w:r>
          </w:p>
        </w:tc>
      </w:tr>
    </w:tbl>
    <w:p w14:paraId="1012AAD9" w14:textId="2B8F2D32" w:rsidR="00A63430" w:rsidRPr="006B120F" w:rsidRDefault="00A63430" w:rsidP="00F727C6">
      <w:pPr>
        <w:widowControl/>
        <w:suppressAutoHyphens w:val="0"/>
        <w:spacing w:before="300" w:after="0" w:line="300" w:lineRule="auto"/>
        <w:ind w:right="232"/>
        <w:textAlignment w:val="auto"/>
        <w:rPr>
          <w:rFonts w:ascii="Arial" w:eastAsiaTheme="minorEastAsia" w:hAnsi="Arial" w:cs="Arial"/>
          <w:b/>
          <w:i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iCs/>
          <w:kern w:val="0"/>
          <w:sz w:val="24"/>
          <w:szCs w:val="24"/>
        </w:rPr>
        <w:lastRenderedPageBreak/>
        <w:t>DEFINICJE WSKAŹNIKÓW</w:t>
      </w:r>
    </w:p>
    <w:p w14:paraId="37310B8B" w14:textId="05AD8106" w:rsidR="00A63430" w:rsidRPr="006B120F" w:rsidRDefault="00704325" w:rsidP="00704325">
      <w:pPr>
        <w:widowControl/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Wskaźniki mierzą liczbę osób, które ukończyły cykl rehabilitacyjny (10 dniowy, a w uzasadnionych przypadkach również dodatkowy o 5 dniowy cykl rehabilitacyjny) w wybranym trybie realizacji (tj. 3 zabiegi, 4 zabiegi, 5 zabiegów dziennie).   </w:t>
      </w:r>
      <w:r w:rsidR="00A63430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 </w:t>
      </w:r>
    </w:p>
    <w:p w14:paraId="6C3B8677" w14:textId="77777777" w:rsidR="00704325" w:rsidRPr="006B120F" w:rsidRDefault="00704325" w:rsidP="00704325">
      <w:pPr>
        <w:widowControl/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026635A0" w14:textId="0A4D69E1" w:rsidR="00607F61" w:rsidRPr="006B120F" w:rsidRDefault="00A63430" w:rsidP="00A63430">
      <w:pPr>
        <w:widowControl/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Lista możliwych do wykonania świadczeń medycznych w ramach cyklu rehabilitacyjnego (Krok 2 ścieżki opisan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>y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w 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RPZ i niniejszym załączniku pkt. Informacje ogólne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) w podziale na trzy grup zabiegów została 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przedstawiona w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>RPZ (część VI)</w:t>
      </w:r>
      <w:r w:rsidR="00D54699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oraz </w:t>
      </w:r>
      <w:r w:rsidR="00607F61" w:rsidRPr="006B120F">
        <w:rPr>
          <w:rFonts w:ascii="Arial" w:eastAsiaTheme="minorEastAsia" w:hAnsi="Arial" w:cs="Arial"/>
          <w:kern w:val="0"/>
          <w:sz w:val="24"/>
          <w:szCs w:val="24"/>
        </w:rPr>
        <w:t>w tym załączniku pkt. KATEGORIE KOSZTÓW OBJĘTE STAWKAMI JEDNOSTKOWYMI.</w:t>
      </w:r>
    </w:p>
    <w:p w14:paraId="22F82AA9" w14:textId="77777777" w:rsidR="00704325" w:rsidRPr="006B120F" w:rsidRDefault="00A63430" w:rsidP="00F727C6">
      <w:pPr>
        <w:widowControl/>
        <w:tabs>
          <w:tab w:val="left" w:pos="426"/>
        </w:tabs>
        <w:suppressAutoHyphens w:val="0"/>
        <w:spacing w:before="300"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iCs/>
          <w:kern w:val="0"/>
          <w:sz w:val="24"/>
          <w:szCs w:val="24"/>
        </w:rPr>
        <w:t>SPOSÓB POMIARU WSKAŹNIKÓW</w:t>
      </w:r>
      <w:r w:rsidR="00704325" w:rsidRPr="006B120F">
        <w:rPr>
          <w:rFonts w:ascii="Arial" w:eastAsiaTheme="minorEastAsia" w:hAnsi="Arial" w:cs="Arial"/>
          <w:b/>
          <w:iCs/>
          <w:kern w:val="0"/>
          <w:sz w:val="24"/>
          <w:szCs w:val="24"/>
        </w:rPr>
        <w:br/>
      </w:r>
      <w:r w:rsidR="00704325" w:rsidRPr="006B120F">
        <w:rPr>
          <w:rFonts w:ascii="Arial" w:eastAsiaTheme="minorEastAsia" w:hAnsi="Arial" w:cs="Arial"/>
          <w:kern w:val="0"/>
          <w:sz w:val="24"/>
          <w:szCs w:val="24"/>
        </w:rPr>
        <w:t>Karta pacjenta o otrzymaniu świadczenia podpisanej przez pacjenta oraz przez lekarza /fizjoterapeutę potwierdzającego udzielenie zabiegów rehabilitacyjnych (minimalny zakres ww. dokumentu to: imię i nazwisko uczestnika projektu, nr Pesel, informacje o przebytym/przebytych cyklu/cyklach (10 lub 15 dni zabiegowych), informacja o trybie udzielanych świadczeń (3 zabiegi lub 4 zabiegi lub 5 zabiegów dzienne).</w:t>
      </w:r>
    </w:p>
    <w:p w14:paraId="31EAD0EF" w14:textId="20ACDF1D" w:rsidR="00A63430" w:rsidRPr="006B120F" w:rsidRDefault="00FB3330" w:rsidP="00F727C6">
      <w:pPr>
        <w:widowControl/>
        <w:tabs>
          <w:tab w:val="left" w:pos="426"/>
        </w:tabs>
        <w:suppressAutoHyphens w:val="0"/>
        <w:spacing w:before="300" w:after="0" w:line="300" w:lineRule="auto"/>
        <w:ind w:right="232"/>
        <w:textAlignment w:val="auto"/>
        <w:rPr>
          <w:rFonts w:ascii="Arial" w:eastAsiaTheme="minorEastAsia" w:hAnsi="Arial" w:cs="Arial"/>
          <w:b/>
          <w:i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iCs/>
          <w:kern w:val="0"/>
          <w:sz w:val="24"/>
          <w:szCs w:val="24"/>
        </w:rPr>
        <w:t>MOMENT POMIARU WSKAŹNIKÓW</w:t>
      </w:r>
    </w:p>
    <w:p w14:paraId="185E3A84" w14:textId="77777777" w:rsidR="00A63430" w:rsidRPr="006B120F" w:rsidRDefault="00A63430" w:rsidP="00FB3330">
      <w:pPr>
        <w:widowControl/>
        <w:tabs>
          <w:tab w:val="left" w:pos="426"/>
        </w:tabs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Wskaźnik mierzony na bieżąco, po zakończeniu udzielania cyklów rehabilitacyjnych przez daną osobę:</w:t>
      </w:r>
    </w:p>
    <w:p w14:paraId="71F79DB0" w14:textId="57AF4D5E" w:rsidR="00A63430" w:rsidRPr="006B120F" w:rsidRDefault="00F727C6" w:rsidP="00F727C6">
      <w:pPr>
        <w:pStyle w:val="Akapitzlist"/>
        <w:widowControl/>
        <w:numPr>
          <w:ilvl w:val="0"/>
          <w:numId w:val="28"/>
        </w:numPr>
        <w:tabs>
          <w:tab w:val="left" w:pos="426"/>
        </w:tabs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</w:t>
      </w:r>
      <w:r w:rsidR="00A63430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przypadku uczestników biorących udział w 10 dniowym cyklu po zakończeniu 10 dni zabiegowych;</w:t>
      </w:r>
    </w:p>
    <w:p w14:paraId="43694A92" w14:textId="1596A26F" w:rsidR="00A63430" w:rsidRPr="006B120F" w:rsidRDefault="00F727C6" w:rsidP="00F727C6">
      <w:pPr>
        <w:pStyle w:val="Akapitzlist"/>
        <w:widowControl/>
        <w:numPr>
          <w:ilvl w:val="0"/>
          <w:numId w:val="28"/>
        </w:numPr>
        <w:tabs>
          <w:tab w:val="left" w:pos="426"/>
        </w:tabs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</w:t>
      </w:r>
      <w:r w:rsidR="00A63430"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przypadku uczestników objętych rozszerzonym Indywidualnym Planem Rehabilitacji, tj. dodatkowym 5 dniowym cyklem rehabilitacyjnym również po zakończeniu 5 dni zabiegowych.</w:t>
      </w:r>
    </w:p>
    <w:p w14:paraId="395E9097" w14:textId="1BE5084B" w:rsidR="00A63430" w:rsidRPr="006B120F" w:rsidRDefault="00FB3330" w:rsidP="00FB3330">
      <w:pPr>
        <w:widowControl/>
        <w:tabs>
          <w:tab w:val="left" w:pos="426"/>
        </w:tabs>
        <w:suppressAutoHyphens w:val="0"/>
        <w:spacing w:before="120" w:after="0" w:line="300" w:lineRule="auto"/>
        <w:ind w:right="232"/>
        <w:textAlignment w:val="auto"/>
        <w:rPr>
          <w:rFonts w:ascii="Arial" w:eastAsiaTheme="minorEastAsia" w:hAnsi="Arial" w:cs="Arial"/>
          <w:b/>
          <w:i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iCs/>
          <w:kern w:val="0"/>
          <w:sz w:val="24"/>
          <w:szCs w:val="24"/>
        </w:rPr>
        <w:t>WARUNKI KWALIFIKACJI STAWKI JEDNOSTKOWEJ</w:t>
      </w:r>
    </w:p>
    <w:p w14:paraId="7BDDCA9E" w14:textId="76C08ADE" w:rsidR="00A63430" w:rsidRPr="006B120F" w:rsidRDefault="00A63430" w:rsidP="00FB3330">
      <w:pPr>
        <w:widowControl/>
        <w:tabs>
          <w:tab w:val="left" w:pos="426"/>
        </w:tabs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Stawka jednostkowa będzie kwalifikowalna na podstawie dokumentu określonego w sposobie pomiaru wskaźnika.</w:t>
      </w:r>
    </w:p>
    <w:p w14:paraId="539C4B93" w14:textId="77777777" w:rsidR="00510C0D" w:rsidRPr="006B120F" w:rsidRDefault="00510C0D" w:rsidP="00FB3330">
      <w:pPr>
        <w:widowControl/>
        <w:tabs>
          <w:tab w:val="left" w:pos="426"/>
        </w:tabs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06B30078" w14:textId="77777777" w:rsidR="00A63430" w:rsidRPr="006B120F" w:rsidRDefault="00A63430" w:rsidP="00FB3330">
      <w:pPr>
        <w:widowControl/>
        <w:tabs>
          <w:tab w:val="left" w:pos="426"/>
        </w:tabs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Przyjmuje się następujące kryteria:</w:t>
      </w:r>
    </w:p>
    <w:p w14:paraId="148EEF77" w14:textId="3A197156" w:rsidR="00510C0D" w:rsidRPr="006B120F" w:rsidRDefault="00510C0D" w:rsidP="00510C0D">
      <w:pPr>
        <w:widowControl/>
        <w:numPr>
          <w:ilvl w:val="0"/>
          <w:numId w:val="24"/>
        </w:numPr>
        <w:tabs>
          <w:tab w:val="left" w:pos="426"/>
        </w:tabs>
        <w:suppressAutoHyphens w:val="0"/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color w:val="FF0000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Liczba zabiegów, którą można wykonać w ramach cyklu rehabilitacyjnego jest powiązana z liczbą dni cyklu 10 dni lub 15 dni (w formule 10 + 5 dni) oraz trybem udzielanego wsparcia (3 zabiegi dziennie, 4 zabiegi dziennie, 5 zabiegów dziennie</w:t>
      </w:r>
      <w:r w:rsidR="00AF268D" w:rsidRPr="006B120F">
        <w:rPr>
          <w:rFonts w:ascii="Arial" w:eastAsiaTheme="minorEastAsia" w:hAnsi="Arial" w:cs="Arial"/>
          <w:kern w:val="0"/>
          <w:sz w:val="24"/>
          <w:szCs w:val="24"/>
        </w:rPr>
        <w:t>)</w:t>
      </w:r>
      <w:r w:rsidR="00AF268D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6D49D0BE" w14:textId="7D1DC3A2" w:rsidR="00A63430" w:rsidRPr="006B120F" w:rsidRDefault="00A63430" w:rsidP="00FB3330">
      <w:pPr>
        <w:widowControl/>
        <w:numPr>
          <w:ilvl w:val="0"/>
          <w:numId w:val="24"/>
        </w:numPr>
        <w:tabs>
          <w:tab w:val="left" w:pos="426"/>
        </w:tabs>
        <w:suppressAutoHyphens w:val="0"/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color w:val="FF0000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Przez cały cykl (każdego dnia) wykonywana jest ta sama liczba zabiegów zgodnie z wybranym trybem</w:t>
      </w:r>
      <w:r w:rsidR="00AF268D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43D9FA8A" w14:textId="77777777" w:rsidR="00A63430" w:rsidRPr="006B120F" w:rsidRDefault="00A63430" w:rsidP="00FB3330">
      <w:pPr>
        <w:widowControl/>
        <w:numPr>
          <w:ilvl w:val="0"/>
          <w:numId w:val="24"/>
        </w:numPr>
        <w:tabs>
          <w:tab w:val="left" w:pos="426"/>
        </w:tabs>
        <w:suppressAutoHyphens w:val="0"/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color w:val="FF0000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lastRenderedPageBreak/>
        <w:t>Liczba świadczeń w obrębie danej grupy zabiegów (kinezyterapia, masaże, zabiegi fizykoterapeutyczne) została określona na podstawie założonego w RPZ udziału poszczególnych grup zabiegów w ścieżce wsparcia (tj. spośród wszystkich zabiegów 60% będą stanowiły zabiegi dotyczące kinezyterapii, 10% masaży i 30% będą stanowiły zabiegi dotyczące fizykoterapii). W tym miejscu należy podkreślić, że ww. udziały poszczególnych grup zabiegowych w ścieżce wsparcia jest stały i pod żadnym pozorem nie może zostać zamieniony na zabieg z innej grupy tematycznej.</w:t>
      </w:r>
    </w:p>
    <w:p w14:paraId="1218D3DD" w14:textId="5F45FB14" w:rsidR="00510C0D" w:rsidRPr="006B120F" w:rsidRDefault="00510C0D" w:rsidP="00510C0D">
      <w:pPr>
        <w:widowControl/>
        <w:numPr>
          <w:ilvl w:val="0"/>
          <w:numId w:val="24"/>
        </w:numPr>
        <w:tabs>
          <w:tab w:val="left" w:pos="426"/>
        </w:tabs>
        <w:suppressAutoHyphens w:val="0"/>
        <w:spacing w:after="0" w:line="300" w:lineRule="auto"/>
        <w:ind w:left="426" w:right="232" w:hanging="284"/>
        <w:textAlignment w:val="auto"/>
        <w:rPr>
          <w:rFonts w:ascii="Arial" w:eastAsiaTheme="minorEastAsia" w:hAnsi="Arial" w:cs="Arial"/>
          <w:color w:val="FF0000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Beneficjent ma dowolność doboru pojedynczych zabiegów w obrębie danej grupy zabiegów dla uczestnika projektu – przy ich doborze należy uwzględnić: udział % poszczególnych grup zabiegów podczas cyklu rehabilitacyjnego dla jednej osoby, liczbę dni cyklu (10 lub 15 dni) oraz tryb udzielanego wsparcia (3, 4 lub 5 zabiegów dziennie) jak również zastrzega się, że w każdym dniu cyklu jest taka sama stała liczba zabiegów zgodna z wybranym trybem.</w:t>
      </w:r>
    </w:p>
    <w:p w14:paraId="429D2A91" w14:textId="2276D671" w:rsidR="00DA3B7A" w:rsidRPr="006B120F" w:rsidRDefault="00DA3B7A" w:rsidP="00DA3B7A">
      <w:pPr>
        <w:widowControl/>
        <w:tabs>
          <w:tab w:val="left" w:pos="426"/>
        </w:tabs>
        <w:suppressAutoHyphens w:val="0"/>
        <w:spacing w:after="0" w:line="300" w:lineRule="auto"/>
        <w:ind w:right="232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53B8049F" w14:textId="1BAF8DFF" w:rsidR="00DA3B7A" w:rsidRPr="006B120F" w:rsidRDefault="00DA3B7A" w:rsidP="00DA3B7A">
      <w:pPr>
        <w:widowControl/>
        <w:suppressAutoHyphens w:val="0"/>
        <w:spacing w:before="60" w:after="60" w:line="360" w:lineRule="auto"/>
        <w:contextualSpacing/>
        <w:textAlignment w:val="auto"/>
        <w:rPr>
          <w:rFonts w:ascii="Arial" w:hAnsi="Arial" w:cs="Arial"/>
          <w:b/>
          <w:smallCaps/>
          <w:sz w:val="24"/>
          <w:szCs w:val="24"/>
        </w:rPr>
      </w:pPr>
      <w:r w:rsidRPr="006B120F">
        <w:rPr>
          <w:rFonts w:ascii="Arial" w:hAnsi="Arial" w:cs="Arial"/>
          <w:b/>
          <w:smallCaps/>
          <w:sz w:val="24"/>
          <w:szCs w:val="24"/>
        </w:rPr>
        <w:t xml:space="preserve">WERYFIKACJA OSIĄGNIĘCIA </w:t>
      </w:r>
    </w:p>
    <w:p w14:paraId="55963BF9" w14:textId="79E7246B" w:rsidR="00DA3B7A" w:rsidRPr="006B120F" w:rsidRDefault="00DA3B7A" w:rsidP="00DA3B7A">
      <w:pPr>
        <w:widowControl/>
        <w:suppressAutoHyphens w:val="0"/>
        <w:spacing w:before="60" w:after="60" w:line="300" w:lineRule="auto"/>
        <w:ind w:right="66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Stawki opisują ten sam proces tj. cykl rehabilitacyjny (tylko w różnych konfiguracjach ilościowych) dlatego weryfikacja i rozliczenie wszystkich stawek jednostkowych przedstawionych przez beneficjenta do Instytucji Zarządzającej będzie odbywała się za pomocą:</w:t>
      </w:r>
    </w:p>
    <w:p w14:paraId="7F87B517" w14:textId="77777777" w:rsidR="00DA3B7A" w:rsidRPr="006B120F" w:rsidRDefault="00DA3B7A" w:rsidP="00DA3B7A">
      <w:pPr>
        <w:pStyle w:val="Akapitzlist"/>
        <w:widowControl/>
        <w:numPr>
          <w:ilvl w:val="0"/>
          <w:numId w:val="30"/>
        </w:numPr>
        <w:spacing w:before="60" w:after="60" w:line="300" w:lineRule="auto"/>
        <w:ind w:left="284" w:right="663" w:hanging="284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kern w:val="0"/>
          <w:sz w:val="24"/>
          <w:szCs w:val="24"/>
          <w:u w:val="single"/>
        </w:rPr>
        <w:t>dokumentów załączonych przez beneficjentów do wniosków o płatność weryfikowanych przez Instytucję Zarządzającą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:</w:t>
      </w:r>
    </w:p>
    <w:p w14:paraId="1EC14B32" w14:textId="53A66668" w:rsidR="00510C0D" w:rsidRPr="006B120F" w:rsidRDefault="00510C0D" w:rsidP="00510C0D">
      <w:pPr>
        <w:pStyle w:val="Akapitzlist"/>
        <w:widowControl/>
        <w:numPr>
          <w:ilvl w:val="0"/>
          <w:numId w:val="29"/>
        </w:numPr>
        <w:spacing w:before="60" w:after="60" w:line="300" w:lineRule="auto"/>
        <w:ind w:left="567" w:right="663" w:hanging="28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Skan karty pacjenta o otrzymaniu świadczenia podpisanej przez pacjenta oraz przez lekarza /fizjoterapeutę potwierdzającego udzielenie zabiegów rehabilitacyjnych (minimalny zakres ww. dokumentu to: imię i nazwisko uczestnika projektu, nr Pesel, informacje o przebytym/przebytych cyklu/cyklach (10 lub 15 dni zabiegowych), informacja o trybie udzielanych świadczeń (3 zabiegi lub 4 zabiegi lub 5 zabiegów dzienne) oraz o liczbie zabiegów w przypadającą na daną grupę tematyczną po uwzględnieniu ww. trybów oraz dni zabiegowych.</w:t>
      </w:r>
    </w:p>
    <w:p w14:paraId="143B3A4E" w14:textId="4B1FD1D2" w:rsidR="00DA3B7A" w:rsidRPr="006B120F" w:rsidRDefault="00DA3B7A" w:rsidP="00DA3B7A">
      <w:pPr>
        <w:pStyle w:val="Akapitzlist"/>
        <w:widowControl/>
        <w:numPr>
          <w:ilvl w:val="0"/>
          <w:numId w:val="29"/>
        </w:numPr>
        <w:spacing w:before="60" w:after="60" w:line="300" w:lineRule="auto"/>
        <w:ind w:left="567" w:right="663" w:hanging="28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daną grupę tematyczną po uwzględnieniu ww. trybów oraz dni zabiegowych.</w:t>
      </w:r>
    </w:p>
    <w:p w14:paraId="3F387B0F" w14:textId="77777777" w:rsidR="00DA3B7A" w:rsidRPr="006B120F" w:rsidRDefault="00DA3B7A" w:rsidP="00DA3B7A">
      <w:pPr>
        <w:widowControl/>
        <w:suppressAutoHyphens w:val="0"/>
        <w:spacing w:before="60" w:after="60" w:line="300" w:lineRule="auto"/>
        <w:ind w:left="567" w:right="663" w:hanging="28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    Oryginały dokumentów będą przechowywane u beneficjenta.</w:t>
      </w:r>
    </w:p>
    <w:p w14:paraId="74D5B52E" w14:textId="77777777" w:rsidR="00DA3B7A" w:rsidRPr="006B120F" w:rsidRDefault="00DA3B7A" w:rsidP="00DA3B7A">
      <w:pPr>
        <w:pStyle w:val="Akapitzlist"/>
        <w:widowControl/>
        <w:numPr>
          <w:ilvl w:val="0"/>
          <w:numId w:val="30"/>
        </w:numPr>
        <w:spacing w:before="60" w:after="60" w:line="300" w:lineRule="auto"/>
        <w:ind w:left="284" w:right="663" w:hanging="284"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bookmarkStart w:id="0" w:name="_Hlk144216395"/>
      <w:r w:rsidRPr="006B120F">
        <w:rPr>
          <w:rFonts w:ascii="Arial" w:eastAsiaTheme="minorEastAsia" w:hAnsi="Arial" w:cs="Arial"/>
          <w:b/>
          <w:kern w:val="0"/>
          <w:sz w:val="24"/>
          <w:szCs w:val="24"/>
          <w:u w:val="single"/>
        </w:rPr>
        <w:t>dokumentów dostępnych podczas kontroli prowadzonej przez Instytucję Zarządzającą w miejscu realizacji projektu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:</w:t>
      </w:r>
    </w:p>
    <w:bookmarkEnd w:id="0"/>
    <w:p w14:paraId="33031030" w14:textId="251C2268" w:rsidR="00510C0D" w:rsidRPr="006B120F" w:rsidRDefault="00510C0D" w:rsidP="00DD2284">
      <w:pPr>
        <w:widowControl/>
        <w:numPr>
          <w:ilvl w:val="0"/>
          <w:numId w:val="15"/>
        </w:numPr>
        <w:suppressAutoHyphens w:val="0"/>
        <w:spacing w:before="60" w:after="60" w:line="300" w:lineRule="auto"/>
        <w:ind w:left="700" w:right="66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Karty pacjenta o otrzymaniu świadczenia podpisanej przez pacjenta oraz przez lekarza /fizjoterapeutę potwierdzającego udzielenie zabiegów rehabilitacyjnych (minimalny zakres ww. dokumentu to: imię i nazwisko 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lastRenderedPageBreak/>
        <w:t>uczestnika projektu, nr Pesel, informacje o przebytym/przebytych cyklu/cyklach (10 lub 15 dni zabiegowych), informacja o trybie udzielanych świadczeń (3 zabiegi lub 4 zabiegi lub 5 zabiegów dzienne) wraz z zestawieniem udzielonych zabiegów w ramach cyklu/cykli rehabilitacyjnych;</w:t>
      </w:r>
    </w:p>
    <w:p w14:paraId="6F9FF6EE" w14:textId="77777777" w:rsidR="00DA3B7A" w:rsidRPr="006B120F" w:rsidRDefault="00DA3B7A" w:rsidP="00DD2284">
      <w:pPr>
        <w:widowControl/>
        <w:numPr>
          <w:ilvl w:val="0"/>
          <w:numId w:val="15"/>
        </w:numPr>
        <w:suppressAutoHyphens w:val="0"/>
        <w:spacing w:before="60" w:after="60" w:line="300" w:lineRule="auto"/>
        <w:ind w:left="700" w:right="663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Dokumenty rekrutacyjne uczestnika projektu;</w:t>
      </w:r>
    </w:p>
    <w:p w14:paraId="70214D17" w14:textId="1EA58E7E" w:rsidR="00510C0D" w:rsidRPr="006B120F" w:rsidRDefault="00DA3B7A" w:rsidP="00510C0D">
      <w:pPr>
        <w:widowControl/>
        <w:numPr>
          <w:ilvl w:val="0"/>
          <w:numId w:val="15"/>
        </w:numPr>
        <w:suppressAutoHyphens w:val="0"/>
        <w:spacing w:before="60" w:after="60" w:line="300" w:lineRule="auto"/>
        <w:ind w:left="700" w:right="663"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Umowy uczestnictwa w projekcie lub inne dokumenty równoważne.</w:t>
      </w:r>
    </w:p>
    <w:p w14:paraId="5058492F" w14:textId="77777777" w:rsidR="00510C0D" w:rsidRPr="006B120F" w:rsidRDefault="00510C0D" w:rsidP="00510C0D">
      <w:pPr>
        <w:widowControl/>
        <w:suppressAutoHyphens w:val="0"/>
        <w:spacing w:before="60" w:after="60" w:line="300" w:lineRule="auto"/>
        <w:ind w:left="700" w:right="663"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29901274" w14:textId="4360B58A" w:rsidR="002958E4" w:rsidRPr="006B120F" w:rsidRDefault="00DA3B7A" w:rsidP="00510C0D">
      <w:pPr>
        <w:widowControl/>
        <w:suppressAutoHyphens w:val="0"/>
        <w:spacing w:after="0" w:line="276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 ramach przeprowadzanych kontroli w miejscu prowadzenia realizacji projektu weryfikowany będzie również standard realizacji działań w zakresie zgodności dotyczących warunków lokalowych, personelu zaangażowanego w realizację projektu oraz wyposażenia.</w:t>
      </w:r>
    </w:p>
    <w:p w14:paraId="43D1BB54" w14:textId="77777777" w:rsidR="00DA3B7A" w:rsidRPr="006B120F" w:rsidRDefault="00DA3B7A" w:rsidP="00756CD9">
      <w:pPr>
        <w:widowControl/>
        <w:suppressAutoHyphens w:val="0"/>
        <w:spacing w:after="0" w:line="360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6FC445BD" w14:textId="44B9CDAC" w:rsidR="00F037AF" w:rsidRPr="006B120F" w:rsidRDefault="00FB3330" w:rsidP="00DA3B7A">
      <w:pPr>
        <w:widowControl/>
        <w:suppressAutoHyphens w:val="0"/>
        <w:spacing w:before="60" w:after="60" w:line="360" w:lineRule="auto"/>
        <w:contextualSpacing/>
        <w:textAlignment w:val="auto"/>
        <w:rPr>
          <w:rFonts w:ascii="Arial" w:hAnsi="Arial" w:cs="Arial"/>
          <w:b/>
          <w:bCs/>
          <w:smallCaps/>
          <w:sz w:val="24"/>
          <w:szCs w:val="24"/>
        </w:rPr>
      </w:pPr>
      <w:r w:rsidRPr="006B120F">
        <w:rPr>
          <w:rFonts w:ascii="Arial" w:hAnsi="Arial" w:cs="Arial"/>
          <w:b/>
          <w:bCs/>
          <w:smallCaps/>
          <w:sz w:val="24"/>
          <w:szCs w:val="24"/>
        </w:rPr>
        <w:t>KATEGORIE KOSZTÓW OBJ</w:t>
      </w:r>
      <w:r w:rsidR="00F727C6" w:rsidRPr="006B120F">
        <w:rPr>
          <w:rFonts w:ascii="Arial" w:hAnsi="Arial" w:cs="Arial"/>
          <w:b/>
          <w:bCs/>
          <w:smallCaps/>
          <w:sz w:val="24"/>
          <w:szCs w:val="24"/>
        </w:rPr>
        <w:t>Ę</w:t>
      </w:r>
      <w:r w:rsidRPr="006B120F">
        <w:rPr>
          <w:rFonts w:ascii="Arial" w:hAnsi="Arial" w:cs="Arial"/>
          <w:b/>
          <w:bCs/>
          <w:smallCaps/>
          <w:sz w:val="24"/>
          <w:szCs w:val="24"/>
        </w:rPr>
        <w:t xml:space="preserve">TE STAWKAMI JEDNOSTKOWYMI </w:t>
      </w:r>
    </w:p>
    <w:p w14:paraId="684C6C41" w14:textId="77777777" w:rsidR="00F727C6" w:rsidRPr="006B120F" w:rsidRDefault="00F727C6" w:rsidP="00DA3B7A">
      <w:pPr>
        <w:widowControl/>
        <w:suppressAutoHyphens w:val="0"/>
        <w:spacing w:before="60" w:after="60" w:line="300" w:lineRule="auto"/>
        <w:ind w:right="238"/>
        <w:textAlignment w:val="auto"/>
        <w:rPr>
          <w:rFonts w:ascii="Arial" w:eastAsiaTheme="minorEastAsia" w:hAnsi="Arial" w:cs="Arial"/>
          <w:b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kern w:val="0"/>
          <w:sz w:val="24"/>
          <w:szCs w:val="24"/>
        </w:rPr>
        <w:t>W ramach stawek jednostkowych kwalifikowalne są wyłącznie koszty bezpośrednio związane z realizacją zabiegów, tj.:</w:t>
      </w:r>
    </w:p>
    <w:p w14:paraId="56E1E0F0" w14:textId="77777777" w:rsidR="00F727C6" w:rsidRPr="006B120F" w:rsidRDefault="00F727C6" w:rsidP="00DA3B7A">
      <w:pPr>
        <w:widowControl/>
        <w:numPr>
          <w:ilvl w:val="0"/>
          <w:numId w:val="25"/>
        </w:numPr>
        <w:suppressAutoHyphens w:val="0"/>
        <w:spacing w:before="60" w:after="60" w:line="300" w:lineRule="auto"/>
        <w:ind w:right="238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wynagrodzenie (z pochodnymi) personelu wykonującego zabiegi fizjoterapeutyczne oraz </w:t>
      </w:r>
    </w:p>
    <w:p w14:paraId="327F4389" w14:textId="77777777" w:rsidR="00F727C6" w:rsidRPr="006B120F" w:rsidRDefault="00F727C6" w:rsidP="00DA3B7A">
      <w:pPr>
        <w:widowControl/>
        <w:numPr>
          <w:ilvl w:val="0"/>
          <w:numId w:val="25"/>
        </w:numPr>
        <w:suppressAutoHyphens w:val="0"/>
        <w:spacing w:before="60" w:after="60" w:line="300" w:lineRule="auto"/>
        <w:ind w:right="238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koszt różnych materiałów zużywanych do zabiegów (rękawiczki, prześcieradła, podkłady, ręczniki, oleje, płyny, żele, taśmy, materiały do dezynfekcji sprzętu, utylizacja odpadów medycznych itp.), </w:t>
      </w:r>
    </w:p>
    <w:p w14:paraId="574EAB45" w14:textId="514E251C" w:rsidR="00F727C6" w:rsidRPr="006B120F" w:rsidRDefault="00F727C6" w:rsidP="00DA3B7A">
      <w:pPr>
        <w:widowControl/>
        <w:numPr>
          <w:ilvl w:val="0"/>
          <w:numId w:val="25"/>
        </w:numPr>
        <w:suppressAutoHyphens w:val="0"/>
        <w:spacing w:before="60" w:after="60" w:line="300" w:lineRule="auto"/>
        <w:ind w:right="238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standardowe prowadzenie dokumentacji medycznej pacjenta przez personel medyczny wykonujący świadczenia w podmiocie leczniczym oraz dodatkowe prowadzenie dokumentacji medycznej na potrzeby działań realizowanych w projekcie. </w:t>
      </w:r>
    </w:p>
    <w:p w14:paraId="000D615E" w14:textId="77777777" w:rsidR="00F727C6" w:rsidRPr="006B120F" w:rsidRDefault="00F727C6" w:rsidP="00DA3B7A">
      <w:pPr>
        <w:widowControl/>
        <w:suppressAutoHyphens w:val="0"/>
        <w:spacing w:before="200" w:after="60" w:line="300" w:lineRule="auto"/>
        <w:ind w:right="238"/>
        <w:textAlignment w:val="auto"/>
        <w:rPr>
          <w:rFonts w:ascii="Arial" w:eastAsiaTheme="minorEastAsia" w:hAnsi="Arial" w:cs="Arial"/>
          <w:b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kern w:val="0"/>
          <w:sz w:val="24"/>
          <w:szCs w:val="24"/>
        </w:rPr>
        <w:t>W ramach cykli rehabilitacyjnych beneficjent będzie mógł wybrać zabiegi z listy 36 zabiegów:</w:t>
      </w:r>
    </w:p>
    <w:p w14:paraId="1C5D0AD3" w14:textId="5B0519CC" w:rsidR="00F727C6" w:rsidRPr="006B120F" w:rsidRDefault="00F727C6" w:rsidP="00DA3B7A">
      <w:pPr>
        <w:widowControl/>
        <w:suppressAutoHyphens w:val="0"/>
        <w:spacing w:before="300" w:after="0" w:line="300" w:lineRule="auto"/>
        <w:ind w:left="284" w:right="238" w:hanging="284"/>
        <w:jc w:val="both"/>
        <w:textAlignment w:val="auto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bCs/>
          <w:kern w:val="0"/>
          <w:sz w:val="24"/>
          <w:szCs w:val="24"/>
        </w:rPr>
        <w:t>Grupa zabiegów dotyczących kinezyterapii:</w:t>
      </w:r>
    </w:p>
    <w:p w14:paraId="3874F28F" w14:textId="5A54E803" w:rsidR="00F727C6" w:rsidRPr="006B120F" w:rsidRDefault="00FF498C" w:rsidP="00DD2284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I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ndywidualna praca z pacjentem (np. ćwiczenia bierne, czynno-bierne, ćwiczenia według metod neurofizjologicznych, metody reedukacji nerwowo mięśniowej, ćwiczenia specjalne, mobilizacje i manipulacje) - nie mniej niż 30 min.</w:t>
      </w:r>
    </w:p>
    <w:p w14:paraId="798A1802" w14:textId="1FBD37EA" w:rsidR="00F727C6" w:rsidRPr="006B120F" w:rsidRDefault="00FF498C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Ć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wiczenia wspomagane - minimum 15 minut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41C8108B" w14:textId="3C12834F" w:rsidR="00F727C6" w:rsidRPr="006B120F" w:rsidRDefault="00FF498C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Ć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wiczenia czynne wolne i czynne z oporem - minimum 15 minut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332F7C3D" w14:textId="2FF4E53F" w:rsidR="00F727C6" w:rsidRPr="006B120F" w:rsidRDefault="00FF498C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Ć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wiczenia izometryczne - minimum 15 minut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3FBDFE89" w14:textId="0CF5EA05" w:rsidR="00F727C6" w:rsidRPr="006B120F" w:rsidRDefault="00FF498C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N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auka czynności lokomocji - minimum 15 minut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76DAA775" w14:textId="2E556509" w:rsidR="00F727C6" w:rsidRPr="006B120F" w:rsidRDefault="00F727C6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wyciągi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3D571D9A" w14:textId="3D14C4BD" w:rsidR="00F727C6" w:rsidRPr="006B120F" w:rsidRDefault="00FF498C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lastRenderedPageBreak/>
        <w:t>I</w:t>
      </w:r>
      <w:r w:rsidR="00F727C6" w:rsidRPr="006B120F">
        <w:rPr>
          <w:rFonts w:ascii="Arial" w:eastAsiaTheme="minorEastAsia" w:hAnsi="Arial" w:cs="Arial"/>
          <w:kern w:val="0"/>
          <w:sz w:val="24"/>
          <w:szCs w:val="24"/>
        </w:rPr>
        <w:t>nne formy usprawniania (kinezyterapia) - minimum 15 minut;</w:t>
      </w:r>
    </w:p>
    <w:p w14:paraId="52177E93" w14:textId="14806905" w:rsidR="00F727C6" w:rsidRPr="006B120F" w:rsidRDefault="00F727C6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McKenzie (Metoda McKenziego inaczej MDT czyli Mechanical Diagnosis &amp; Therapy)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6A5FC13D" w14:textId="1FFDAA9D" w:rsidR="00F727C6" w:rsidRPr="006B120F" w:rsidRDefault="00F727C6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709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PNF (proprioceptive neuromuscular facilitation)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024C7A87" w14:textId="6ADED532" w:rsidR="00F727C6" w:rsidRPr="006B120F" w:rsidRDefault="00F727C6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567" w:right="238" w:hanging="283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Plastrowanie dynamiczne – Kinesiotaping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5A437E16" w14:textId="6B6AA6D9" w:rsidR="00FB3330" w:rsidRPr="006B120F" w:rsidRDefault="00F727C6" w:rsidP="00F727C6">
      <w:pPr>
        <w:widowControl/>
        <w:numPr>
          <w:ilvl w:val="0"/>
          <w:numId w:val="2"/>
        </w:numPr>
        <w:suppressAutoHyphens w:val="0"/>
        <w:spacing w:before="60" w:after="60" w:line="300" w:lineRule="auto"/>
        <w:ind w:left="567" w:right="238" w:hanging="283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Terapia manualna.</w:t>
      </w:r>
    </w:p>
    <w:p w14:paraId="0D9DF491" w14:textId="77777777" w:rsidR="00F727C6" w:rsidRPr="006B120F" w:rsidRDefault="00F727C6" w:rsidP="00F727C6">
      <w:pPr>
        <w:widowControl/>
        <w:suppressAutoHyphens w:val="0"/>
        <w:spacing w:before="60" w:after="60" w:line="300" w:lineRule="auto"/>
        <w:ind w:left="567" w:right="238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687E1A3A" w14:textId="1D3424E2" w:rsidR="00F727C6" w:rsidRPr="006B120F" w:rsidRDefault="00F727C6" w:rsidP="00FF498C">
      <w:pPr>
        <w:widowControl/>
        <w:suppressAutoHyphens w:val="0"/>
        <w:spacing w:before="60" w:after="0" w:line="300" w:lineRule="auto"/>
        <w:ind w:left="284" w:right="238" w:hanging="284"/>
        <w:jc w:val="both"/>
        <w:textAlignment w:val="auto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bCs/>
          <w:kern w:val="0"/>
          <w:sz w:val="24"/>
          <w:szCs w:val="24"/>
        </w:rPr>
        <w:t>Grupa zabiegów dotyczących masaży:</w:t>
      </w:r>
    </w:p>
    <w:p w14:paraId="48C119F2" w14:textId="56132C9C" w:rsidR="00F727C6" w:rsidRPr="006B120F" w:rsidRDefault="00F727C6" w:rsidP="00FF498C">
      <w:pPr>
        <w:widowControl/>
        <w:numPr>
          <w:ilvl w:val="0"/>
          <w:numId w:val="26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Masaż suchy - częściowy - minimum 20 minut na jednego pacjenta, w tym min. 15 minut czynnego masażu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</w:p>
    <w:p w14:paraId="330D263E" w14:textId="269C5FAC" w:rsidR="00F727C6" w:rsidRPr="006B120F" w:rsidRDefault="00F727C6" w:rsidP="00FF498C">
      <w:pPr>
        <w:widowControl/>
        <w:numPr>
          <w:ilvl w:val="0"/>
          <w:numId w:val="26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Masaż limfatyczny ręczny – leczniczy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  <w:r w:rsidRPr="006B120F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</w:p>
    <w:p w14:paraId="1A80DD63" w14:textId="1245CD59" w:rsidR="00F727C6" w:rsidRPr="006B120F" w:rsidRDefault="00F727C6" w:rsidP="00FF498C">
      <w:pPr>
        <w:widowControl/>
        <w:numPr>
          <w:ilvl w:val="0"/>
          <w:numId w:val="26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Masaż limfatyczny mechaniczny – leczniczy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1506D572" w14:textId="77777777" w:rsidR="00FF498C" w:rsidRPr="006B120F" w:rsidRDefault="00F727C6" w:rsidP="00FF498C">
      <w:pPr>
        <w:widowControl/>
        <w:numPr>
          <w:ilvl w:val="0"/>
          <w:numId w:val="26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Masaż podwodny miejscowy</w:t>
      </w:r>
      <w:r w:rsidR="00FF498C" w:rsidRPr="006B120F">
        <w:rPr>
          <w:rFonts w:ascii="Arial" w:eastAsiaTheme="minorEastAsia" w:hAnsi="Arial" w:cs="Arial"/>
          <w:kern w:val="0"/>
          <w:sz w:val="24"/>
          <w:szCs w:val="24"/>
        </w:rPr>
        <w:t>.</w:t>
      </w:r>
    </w:p>
    <w:p w14:paraId="4D169DCC" w14:textId="42372937" w:rsidR="00FB3330" w:rsidRPr="006B120F" w:rsidRDefault="00F727C6" w:rsidP="00FF498C">
      <w:pPr>
        <w:widowControl/>
        <w:numPr>
          <w:ilvl w:val="0"/>
          <w:numId w:val="26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Masaż mechaniczny (nie obejmuje urządzeń typu fotele masujące, maty masujące, itp.);</w:t>
      </w:r>
    </w:p>
    <w:p w14:paraId="1A0C4E4B" w14:textId="77777777" w:rsidR="00DA3B7A" w:rsidRPr="006B120F" w:rsidRDefault="00DA3B7A" w:rsidP="00FF498C">
      <w:pPr>
        <w:widowControl/>
        <w:suppressAutoHyphens w:val="0"/>
        <w:spacing w:before="60" w:after="60" w:line="300" w:lineRule="auto"/>
        <w:ind w:left="851" w:right="238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4905ABC8" w14:textId="08A220B0" w:rsidR="00F727C6" w:rsidRPr="006B120F" w:rsidRDefault="00F727C6" w:rsidP="00FF498C">
      <w:pPr>
        <w:widowControl/>
        <w:suppressAutoHyphens w:val="0"/>
        <w:spacing w:before="60" w:after="0" w:line="300" w:lineRule="auto"/>
        <w:ind w:right="238"/>
        <w:jc w:val="both"/>
        <w:textAlignment w:val="auto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b/>
          <w:bCs/>
          <w:kern w:val="0"/>
          <w:sz w:val="24"/>
          <w:szCs w:val="24"/>
        </w:rPr>
        <w:t>Grupa zabiegów fizykoterapeutycznych:</w:t>
      </w:r>
    </w:p>
    <w:p w14:paraId="799BFEFB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Galwanizacja;</w:t>
      </w:r>
    </w:p>
    <w:p w14:paraId="7091CF87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Jonoforeza;</w:t>
      </w:r>
    </w:p>
    <w:p w14:paraId="24D3610F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Kąpiel czterokomorowa;</w:t>
      </w:r>
    </w:p>
    <w:p w14:paraId="5C3F4F65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Elektrostymulacja;</w:t>
      </w:r>
    </w:p>
    <w:p w14:paraId="03D5B275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Tonoliza;</w:t>
      </w:r>
    </w:p>
    <w:p w14:paraId="382BE109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Prądy diadynamiczne;</w:t>
      </w:r>
    </w:p>
    <w:p w14:paraId="0664E865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Prądy interferencyjne;</w:t>
      </w:r>
    </w:p>
    <w:p w14:paraId="6834212A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Prądy TENS;</w:t>
      </w:r>
    </w:p>
    <w:p w14:paraId="32E9241F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Prądy TRAEBERTA;</w:t>
      </w:r>
    </w:p>
    <w:p w14:paraId="351B8743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Prądy KOTZA;</w:t>
      </w:r>
    </w:p>
    <w:p w14:paraId="7C20F28C" w14:textId="77777777" w:rsidR="00F727C6" w:rsidRPr="006B120F" w:rsidRDefault="00F727C6" w:rsidP="00DD2284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Naświetlanie promieniowaniem widzialnym, podczerwonym i/lub ultrafioletowym – miejscowe;</w:t>
      </w:r>
    </w:p>
    <w:p w14:paraId="1705E391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Impulsowe pole elektromagnetyczne wysokiej częstotliwości;</w:t>
      </w:r>
    </w:p>
    <w:p w14:paraId="57F7EB25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Diatermia krótkofalowa, mikrofalowa;</w:t>
      </w:r>
    </w:p>
    <w:p w14:paraId="5D04D07E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Impulsowe pole magnetyczne niskiej częstotliwości;</w:t>
      </w:r>
    </w:p>
    <w:p w14:paraId="1CBF5AC0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Kąpiel wirowa kończyn;</w:t>
      </w:r>
    </w:p>
    <w:p w14:paraId="74093D95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Krioterapia - miejscowa (pary azotu);</w:t>
      </w:r>
    </w:p>
    <w:p w14:paraId="218C620F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Ultradźwięki miejscowe;</w:t>
      </w:r>
    </w:p>
    <w:p w14:paraId="219AA6B4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Ultrafonoforeza;</w:t>
      </w:r>
    </w:p>
    <w:p w14:paraId="44FA0548" w14:textId="77777777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Laseroterapia – skaner;</w:t>
      </w:r>
    </w:p>
    <w:p w14:paraId="46A97658" w14:textId="77E38B5A" w:rsidR="00F727C6" w:rsidRPr="006B120F" w:rsidRDefault="00F727C6" w:rsidP="00FF498C">
      <w:pPr>
        <w:widowControl/>
        <w:numPr>
          <w:ilvl w:val="0"/>
          <w:numId w:val="27"/>
        </w:numPr>
        <w:suppressAutoHyphens w:val="0"/>
        <w:spacing w:before="60" w:after="60" w:line="300" w:lineRule="auto"/>
        <w:ind w:left="851" w:right="238" w:hanging="425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t>Laseroterapia punktowa.</w:t>
      </w:r>
    </w:p>
    <w:p w14:paraId="6F65F4DA" w14:textId="77777777" w:rsidR="00F727C6" w:rsidRPr="006B120F" w:rsidRDefault="00F727C6" w:rsidP="00F727C6">
      <w:pPr>
        <w:widowControl/>
        <w:suppressAutoHyphens w:val="0"/>
        <w:spacing w:before="60" w:after="60" w:line="300" w:lineRule="auto"/>
        <w:ind w:left="987" w:right="238"/>
        <w:contextualSpacing/>
        <w:jc w:val="both"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</w:p>
    <w:p w14:paraId="1AB116FB" w14:textId="4551E102" w:rsidR="00FB3330" w:rsidRDefault="00F727C6">
      <w:pPr>
        <w:widowControl/>
        <w:suppressAutoHyphens w:val="0"/>
        <w:spacing w:after="0" w:line="300" w:lineRule="auto"/>
        <w:contextualSpacing/>
        <w:textAlignment w:val="auto"/>
        <w:rPr>
          <w:rFonts w:ascii="Arial" w:eastAsiaTheme="minorEastAsia" w:hAnsi="Arial" w:cs="Arial"/>
          <w:kern w:val="0"/>
          <w:sz w:val="24"/>
          <w:szCs w:val="24"/>
        </w:rPr>
      </w:pPr>
      <w:r w:rsidRPr="006B120F">
        <w:rPr>
          <w:rFonts w:ascii="Arial" w:eastAsiaTheme="minorEastAsia" w:hAnsi="Arial" w:cs="Arial"/>
          <w:kern w:val="0"/>
          <w:sz w:val="24"/>
          <w:szCs w:val="24"/>
        </w:rPr>
        <w:lastRenderedPageBreak/>
        <w:t>Wymogi jakościowe wykonania ww. zabiegów oraz ich standard zostały szczegółowo określone w RPZ w części IV. Organizacja programu polityki zdrowotnej.</w:t>
      </w:r>
    </w:p>
    <w:p w14:paraId="7131E62F" w14:textId="77777777" w:rsidR="00137841" w:rsidRPr="006B120F" w:rsidRDefault="00137841" w:rsidP="00DD2284">
      <w:pPr>
        <w:widowControl/>
        <w:suppressAutoHyphens w:val="0"/>
        <w:spacing w:after="0" w:line="300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26F7BCA5" w14:textId="040E8FE6" w:rsidR="00F559A1" w:rsidRPr="006B120F" w:rsidRDefault="00FF498C" w:rsidP="00DD2284">
      <w:pPr>
        <w:widowControl/>
        <w:suppressAutoHyphens w:val="0"/>
        <w:spacing w:after="0" w:line="300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6B120F">
        <w:rPr>
          <w:rFonts w:ascii="Arial" w:eastAsia="Times New Roman" w:hAnsi="Arial" w:cs="Arial"/>
          <w:b/>
          <w:bCs/>
          <w:kern w:val="0"/>
          <w:sz w:val="24"/>
          <w:szCs w:val="24"/>
        </w:rPr>
        <w:t>KATEGORIE NIEUWZGLĘDNIONE W STAWKACH JEDNOSTKOWYCH</w:t>
      </w:r>
    </w:p>
    <w:p w14:paraId="7ED6BFD5" w14:textId="77777777" w:rsidR="00FF498C" w:rsidRPr="00DD2284" w:rsidRDefault="00FF498C" w:rsidP="00FF498C">
      <w:pPr>
        <w:widowControl/>
        <w:suppressAutoHyphens w:val="0"/>
        <w:spacing w:after="0" w:line="240" w:lineRule="auto"/>
        <w:contextualSpacing/>
        <w:textAlignment w:val="auto"/>
        <w:rPr>
          <w:rFonts w:ascii="Arial" w:eastAsia="Times New Roman" w:hAnsi="Arial" w:cs="Arial"/>
          <w:b/>
          <w:bCs/>
          <w:kern w:val="0"/>
          <w:sz w:val="10"/>
          <w:szCs w:val="10"/>
        </w:rPr>
      </w:pPr>
    </w:p>
    <w:p w14:paraId="22BA199E" w14:textId="77777777" w:rsidR="00FD3F89" w:rsidRPr="006B120F" w:rsidRDefault="00FD3F89" w:rsidP="00FF498C">
      <w:pPr>
        <w:pStyle w:val="Tekstkomentarza"/>
        <w:spacing w:after="0" w:line="360" w:lineRule="auto"/>
        <w:rPr>
          <w:rFonts w:ascii="Arial" w:hAnsi="Arial" w:cs="Arial"/>
          <w:sz w:val="24"/>
          <w:szCs w:val="24"/>
        </w:rPr>
      </w:pPr>
      <w:r w:rsidRPr="006B120F">
        <w:rPr>
          <w:rFonts w:ascii="Arial" w:hAnsi="Arial" w:cs="Arial"/>
          <w:sz w:val="24"/>
          <w:szCs w:val="24"/>
        </w:rPr>
        <w:t xml:space="preserve">Stawki były kalkulowane </w:t>
      </w:r>
      <w:r w:rsidRPr="006B120F">
        <w:rPr>
          <w:rFonts w:ascii="Arial" w:hAnsi="Arial" w:cs="Arial"/>
          <w:b/>
          <w:bCs/>
          <w:sz w:val="24"/>
          <w:szCs w:val="24"/>
        </w:rPr>
        <w:t>bez uwzględnienia</w:t>
      </w:r>
      <w:r w:rsidRPr="006B120F">
        <w:rPr>
          <w:rFonts w:ascii="Arial" w:hAnsi="Arial" w:cs="Arial"/>
          <w:b/>
          <w:sz w:val="24"/>
          <w:szCs w:val="24"/>
        </w:rPr>
        <w:t>:</w:t>
      </w:r>
    </w:p>
    <w:p w14:paraId="4D562AEB" w14:textId="3BCAB1A2" w:rsidR="00137841" w:rsidRPr="00137841" w:rsidRDefault="00137841" w:rsidP="00DD2284">
      <w:pPr>
        <w:pStyle w:val="Akapitzlist"/>
        <w:numPr>
          <w:ilvl w:val="0"/>
          <w:numId w:val="10"/>
        </w:numPr>
        <w:spacing w:before="100" w:after="100"/>
        <w:rPr>
          <w:rFonts w:ascii="Arial" w:hAnsi="Arial" w:cs="Arial"/>
          <w:b/>
          <w:bCs/>
          <w:sz w:val="24"/>
          <w:szCs w:val="24"/>
        </w:rPr>
      </w:pPr>
      <w:r w:rsidRPr="00DD2284">
        <w:rPr>
          <w:rFonts w:ascii="Arial" w:hAnsi="Arial" w:cs="Arial"/>
          <w:b/>
          <w:bCs/>
          <w:sz w:val="24"/>
          <w:szCs w:val="24"/>
        </w:rPr>
        <w:t>Dochodu świadczeniodawcy.</w:t>
      </w:r>
    </w:p>
    <w:p w14:paraId="4617FE68" w14:textId="336D25C4" w:rsidR="00137841" w:rsidRPr="00DD2284" w:rsidRDefault="00FF498C" w:rsidP="00DD2284">
      <w:pPr>
        <w:pStyle w:val="Akapitzlist"/>
        <w:widowControl/>
        <w:numPr>
          <w:ilvl w:val="0"/>
          <w:numId w:val="10"/>
        </w:numPr>
        <w:spacing w:before="100" w:after="100" w:line="300" w:lineRule="auto"/>
        <w:ind w:left="714" w:hanging="357"/>
        <w:contextualSpacing/>
        <w:textAlignment w:val="auto"/>
        <w:rPr>
          <w:rFonts w:ascii="Arial" w:hAnsi="Arial" w:cs="Arial"/>
          <w:sz w:val="24"/>
          <w:szCs w:val="24"/>
        </w:rPr>
      </w:pPr>
      <w:r w:rsidRPr="006B120F">
        <w:rPr>
          <w:rFonts w:ascii="Arial" w:hAnsi="Arial" w:cs="Arial"/>
          <w:b/>
          <w:bCs/>
          <w:sz w:val="24"/>
          <w:szCs w:val="24"/>
        </w:rPr>
        <w:t>K</w:t>
      </w:r>
      <w:r w:rsidR="00FD3F89" w:rsidRPr="006B120F">
        <w:rPr>
          <w:rFonts w:ascii="Arial" w:hAnsi="Arial" w:cs="Arial"/>
          <w:b/>
          <w:bCs/>
          <w:sz w:val="24"/>
          <w:szCs w:val="24"/>
        </w:rPr>
        <w:t>osztów dotyczących finansowania wyposażenia do zabiegów</w:t>
      </w:r>
      <w:r w:rsidR="00DA3B7A" w:rsidRPr="006B120F">
        <w:rPr>
          <w:rFonts w:ascii="Arial" w:hAnsi="Arial" w:cs="Arial"/>
          <w:b/>
          <w:bCs/>
          <w:sz w:val="24"/>
          <w:szCs w:val="24"/>
        </w:rPr>
        <w:t xml:space="preserve"> </w:t>
      </w:r>
      <w:r w:rsidR="00FD3F89" w:rsidRPr="006B120F">
        <w:rPr>
          <w:rFonts w:ascii="Arial" w:hAnsi="Arial" w:cs="Arial"/>
          <w:sz w:val="24"/>
          <w:szCs w:val="24"/>
        </w:rPr>
        <w:t>– w tym zakupu, amortyzacji, leasingu – takich jak np. drabinki, stoły, maty, meble (dzięki temu istnieje możliwość finasowania zakupu sprzętu na potrzeby projektu i dopuszczenia różnych metod finansowania takich wydatków w projekcie</w:t>
      </w:r>
      <w:r w:rsidR="00137841" w:rsidRPr="006B120F">
        <w:rPr>
          <w:rFonts w:ascii="Arial" w:hAnsi="Arial" w:cs="Arial"/>
          <w:sz w:val="24"/>
          <w:szCs w:val="24"/>
        </w:rPr>
        <w:t>)</w:t>
      </w:r>
      <w:r w:rsidR="00137841">
        <w:rPr>
          <w:rFonts w:ascii="Arial" w:hAnsi="Arial" w:cs="Arial"/>
          <w:sz w:val="24"/>
          <w:szCs w:val="24"/>
        </w:rPr>
        <w:t>.</w:t>
      </w:r>
    </w:p>
    <w:p w14:paraId="30F2391D" w14:textId="7D4EA4A5" w:rsidR="00FD3F89" w:rsidRPr="006B120F" w:rsidRDefault="00FF498C" w:rsidP="00DD2284">
      <w:pPr>
        <w:pStyle w:val="Akapitzlist"/>
        <w:widowControl/>
        <w:numPr>
          <w:ilvl w:val="0"/>
          <w:numId w:val="10"/>
        </w:numPr>
        <w:spacing w:before="100" w:after="100" w:line="300" w:lineRule="auto"/>
        <w:ind w:left="714" w:hanging="357"/>
        <w:contextualSpacing/>
        <w:textAlignment w:val="auto"/>
        <w:rPr>
          <w:rFonts w:ascii="Arial" w:hAnsi="Arial" w:cs="Arial"/>
          <w:sz w:val="24"/>
          <w:szCs w:val="24"/>
        </w:rPr>
      </w:pPr>
      <w:r w:rsidRPr="006B120F">
        <w:rPr>
          <w:rFonts w:ascii="Arial" w:hAnsi="Arial" w:cs="Arial"/>
          <w:b/>
          <w:bCs/>
          <w:sz w:val="24"/>
          <w:szCs w:val="24"/>
        </w:rPr>
        <w:t>K</w:t>
      </w:r>
      <w:r w:rsidR="00FD3F89" w:rsidRPr="006B120F">
        <w:rPr>
          <w:rFonts w:ascii="Arial" w:hAnsi="Arial" w:cs="Arial"/>
          <w:b/>
          <w:bCs/>
          <w:sz w:val="24"/>
          <w:szCs w:val="24"/>
        </w:rPr>
        <w:t>osztów utrzymania i/lub adaptacji posiadanej infrastruktury, w tym pomieszczeń</w:t>
      </w:r>
      <w:r w:rsidR="00FD3F89" w:rsidRPr="006B120F">
        <w:rPr>
          <w:rFonts w:ascii="Arial" w:hAnsi="Arial" w:cs="Arial"/>
          <w:sz w:val="24"/>
          <w:szCs w:val="24"/>
        </w:rPr>
        <w:t>, w których wykonywane będą zabiegi, porady lub wizyty, takich jak czynsz, najem, opłaty za energię elektryczną, cieplną, wodę, dostosowanie gabinetów do potrzeb osób z niepełnosprawnością (dzięki temu wydatki tego rodzaju mogą zostać ujęte jako wymagany wkład własny w budżecie projektu</w:t>
      </w:r>
      <w:r w:rsidR="00137841" w:rsidRPr="006B120F">
        <w:rPr>
          <w:rFonts w:ascii="Arial" w:hAnsi="Arial" w:cs="Arial"/>
          <w:sz w:val="24"/>
          <w:szCs w:val="24"/>
        </w:rPr>
        <w:t>)</w:t>
      </w:r>
      <w:r w:rsidR="00137841">
        <w:rPr>
          <w:rFonts w:ascii="Arial" w:hAnsi="Arial" w:cs="Arial"/>
          <w:sz w:val="24"/>
          <w:szCs w:val="24"/>
        </w:rPr>
        <w:t>.</w:t>
      </w:r>
    </w:p>
    <w:p w14:paraId="5785CD73" w14:textId="332D7E05" w:rsidR="00FD3F89" w:rsidRPr="006B120F" w:rsidRDefault="00FF498C" w:rsidP="00DD2284">
      <w:pPr>
        <w:pStyle w:val="Akapitzlist"/>
        <w:widowControl/>
        <w:numPr>
          <w:ilvl w:val="0"/>
          <w:numId w:val="10"/>
        </w:numPr>
        <w:spacing w:before="100" w:after="100" w:line="300" w:lineRule="auto"/>
        <w:ind w:left="714" w:hanging="357"/>
        <w:contextualSpacing/>
        <w:textAlignment w:val="auto"/>
        <w:rPr>
          <w:rFonts w:ascii="Arial" w:hAnsi="Arial" w:cs="Arial"/>
          <w:i/>
          <w:sz w:val="24"/>
          <w:szCs w:val="24"/>
        </w:rPr>
      </w:pPr>
      <w:r w:rsidRPr="006B120F">
        <w:rPr>
          <w:rFonts w:ascii="Arial" w:hAnsi="Arial" w:cs="Arial"/>
          <w:b/>
          <w:bCs/>
          <w:sz w:val="24"/>
          <w:szCs w:val="24"/>
        </w:rPr>
        <w:t>K</w:t>
      </w:r>
      <w:r w:rsidR="00FD3F89" w:rsidRPr="006B120F">
        <w:rPr>
          <w:rFonts w:ascii="Arial" w:hAnsi="Arial" w:cs="Arial"/>
          <w:b/>
          <w:bCs/>
          <w:sz w:val="24"/>
          <w:szCs w:val="24"/>
        </w:rPr>
        <w:t>osztów administracyjnych związanych z techniczną obsługą realizacji</w:t>
      </w:r>
      <w:r w:rsidR="00FD3F89" w:rsidRPr="006B120F">
        <w:rPr>
          <w:rFonts w:ascii="Arial" w:hAnsi="Arial" w:cs="Arial"/>
          <w:sz w:val="24"/>
          <w:szCs w:val="24"/>
        </w:rPr>
        <w:t xml:space="preserve">: kosztów zarządu podmiotu leczniczego, kosztów personelu zaangażowanego w zarządzanie, rozliczanie, monitorowanie projektu, obsługi kadrowej, administracyjnej, księgowej, lub prowadzenie innych działań administracyjnych w projekcie, działań informacyjno-promocyjnych, kosztów biurowych związanych z obsługą administracyjną projektu, kosztów personelu obsługowego – sekretariatu, recepcji, sprzątania, ochrony (te kategorie ujmowane są w kosztach pośrednich, które stanowią osobą pozycję w budżetach projektów). </w:t>
      </w:r>
    </w:p>
    <w:p w14:paraId="1D768220" w14:textId="77777777" w:rsidR="00837EA2" w:rsidRPr="006B120F" w:rsidRDefault="00837EA2" w:rsidP="00837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37EA2" w:rsidRPr="006B120F" w:rsidSect="00F037AF">
      <w:headerReference w:type="default" r:id="rId8"/>
      <w:footerReference w:type="default" r:id="rId9"/>
      <w:pgSz w:w="11906" w:h="16838"/>
      <w:pgMar w:top="1417" w:right="1134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D68B" w14:textId="77777777" w:rsidR="00B90AB8" w:rsidRDefault="00B90AB8">
      <w:pPr>
        <w:spacing w:after="0" w:line="240" w:lineRule="auto"/>
      </w:pPr>
      <w:r>
        <w:separator/>
      </w:r>
    </w:p>
  </w:endnote>
  <w:endnote w:type="continuationSeparator" w:id="0">
    <w:p w14:paraId="7EE0C02C" w14:textId="77777777" w:rsidR="00B90AB8" w:rsidRDefault="00B9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D01C" w14:textId="77777777" w:rsidR="00770DDA" w:rsidRDefault="00ED1B6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55244">
      <w:rPr>
        <w:noProof/>
      </w:rPr>
      <w:t>1</w:t>
    </w:r>
    <w:r>
      <w:fldChar w:fldCharType="end"/>
    </w:r>
  </w:p>
  <w:p w14:paraId="02E782D7" w14:textId="77777777" w:rsidR="00770DDA" w:rsidRDefault="0077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4777" w14:textId="77777777" w:rsidR="00B90AB8" w:rsidRDefault="00B90AB8">
      <w:pPr>
        <w:spacing w:after="0" w:line="240" w:lineRule="auto"/>
      </w:pPr>
      <w:r>
        <w:separator/>
      </w:r>
    </w:p>
  </w:footnote>
  <w:footnote w:type="continuationSeparator" w:id="0">
    <w:p w14:paraId="59BDE7E9" w14:textId="77777777" w:rsidR="00B90AB8" w:rsidRDefault="00B9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42F4" w14:textId="59D20CBE" w:rsidR="00770DDA" w:rsidRDefault="00756CD9" w:rsidP="00D06D80">
    <w:pPr>
      <w:pStyle w:val="Nagwek"/>
      <w:jc w:val="center"/>
    </w:pPr>
    <w:r>
      <w:rPr>
        <w:rFonts w:ascii="Arial" w:hAnsi="Arial" w:cs="Arial"/>
        <w:noProof/>
        <w:color w:val="000000"/>
        <w:lang w:eastAsia="ar-SA"/>
      </w:rPr>
      <w:drawing>
        <wp:inline distT="0" distB="0" distL="0" distR="0" wp14:anchorId="6A3FB288" wp14:editId="28B0FF9F">
          <wp:extent cx="6162040" cy="6210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31"/>
    <w:multiLevelType w:val="hybridMultilevel"/>
    <w:tmpl w:val="F3EE7826"/>
    <w:lvl w:ilvl="0" w:tplc="1D5C9898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79A44BC"/>
    <w:multiLevelType w:val="hybridMultilevel"/>
    <w:tmpl w:val="39803752"/>
    <w:lvl w:ilvl="0" w:tplc="AB80D6B0">
      <w:start w:val="1"/>
      <w:numFmt w:val="decimal"/>
      <w:lvlText w:val="%1)"/>
      <w:lvlJc w:val="left"/>
      <w:pPr>
        <w:ind w:left="98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8DB689F"/>
    <w:multiLevelType w:val="hybridMultilevel"/>
    <w:tmpl w:val="BEA43A6A"/>
    <w:lvl w:ilvl="0" w:tplc="1D5C98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2AA"/>
    <w:multiLevelType w:val="hybridMultilevel"/>
    <w:tmpl w:val="CD525528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0A4A6951"/>
    <w:multiLevelType w:val="hybridMultilevel"/>
    <w:tmpl w:val="6BF06EB6"/>
    <w:lvl w:ilvl="0" w:tplc="AEB28530">
      <w:start w:val="1"/>
      <w:numFmt w:val="decimal"/>
      <w:lvlText w:val="%1)"/>
      <w:lvlJc w:val="left"/>
      <w:pPr>
        <w:ind w:left="987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E144066"/>
    <w:multiLevelType w:val="hybridMultilevel"/>
    <w:tmpl w:val="7518AA60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0E8B2150"/>
    <w:multiLevelType w:val="multilevel"/>
    <w:tmpl w:val="5DECB8E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0621E3"/>
    <w:multiLevelType w:val="hybridMultilevel"/>
    <w:tmpl w:val="3554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47B9"/>
    <w:multiLevelType w:val="hybridMultilevel"/>
    <w:tmpl w:val="B15CA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275E"/>
    <w:multiLevelType w:val="hybridMultilevel"/>
    <w:tmpl w:val="2422897E"/>
    <w:lvl w:ilvl="0" w:tplc="197052F0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0" w15:restartNumberingAfterBreak="0">
    <w:nsid w:val="26890F94"/>
    <w:multiLevelType w:val="hybridMultilevel"/>
    <w:tmpl w:val="756AC046"/>
    <w:lvl w:ilvl="0" w:tplc="3776173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DA54401"/>
    <w:multiLevelType w:val="hybridMultilevel"/>
    <w:tmpl w:val="2B9203E4"/>
    <w:lvl w:ilvl="0" w:tplc="9E6AC302">
      <w:start w:val="1"/>
      <w:numFmt w:val="bullet"/>
      <w:lvlText w:val="­"/>
      <w:lvlJc w:val="left"/>
      <w:pPr>
        <w:ind w:left="1033" w:hanging="360"/>
      </w:pPr>
      <w:rPr>
        <w:rFonts w:ascii="Courier New" w:hAnsi="Courier New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30810A61"/>
    <w:multiLevelType w:val="hybridMultilevel"/>
    <w:tmpl w:val="CDCA5C1C"/>
    <w:lvl w:ilvl="0" w:tplc="1D5C98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C07F69"/>
    <w:multiLevelType w:val="hybridMultilevel"/>
    <w:tmpl w:val="642EC6C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31F94AE9"/>
    <w:multiLevelType w:val="hybridMultilevel"/>
    <w:tmpl w:val="0CA2218A"/>
    <w:lvl w:ilvl="0" w:tplc="1D5C9898">
      <w:start w:val="1"/>
      <w:numFmt w:val="bullet"/>
      <w:lvlText w:val="­"/>
      <w:lvlJc w:val="left"/>
      <w:pPr>
        <w:ind w:left="99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 w15:restartNumberingAfterBreak="0">
    <w:nsid w:val="33D2417F"/>
    <w:multiLevelType w:val="hybridMultilevel"/>
    <w:tmpl w:val="EFD2CFFC"/>
    <w:lvl w:ilvl="0" w:tplc="9CA87EC6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6" w15:restartNumberingAfterBreak="0">
    <w:nsid w:val="3A6F70E3"/>
    <w:multiLevelType w:val="hybridMultilevel"/>
    <w:tmpl w:val="0F325162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FE03597"/>
    <w:multiLevelType w:val="hybridMultilevel"/>
    <w:tmpl w:val="A55409CE"/>
    <w:lvl w:ilvl="0" w:tplc="B4AA95D6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 w15:restartNumberingAfterBreak="0">
    <w:nsid w:val="41146EF4"/>
    <w:multiLevelType w:val="hybridMultilevel"/>
    <w:tmpl w:val="B8820558"/>
    <w:lvl w:ilvl="0" w:tplc="63C6F84A">
      <w:start w:val="1"/>
      <w:numFmt w:val="decimal"/>
      <w:lvlText w:val="%1)"/>
      <w:lvlJc w:val="left"/>
      <w:pPr>
        <w:ind w:left="9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41EF28DB"/>
    <w:multiLevelType w:val="hybridMultilevel"/>
    <w:tmpl w:val="27462ABA"/>
    <w:lvl w:ilvl="0" w:tplc="1D5C98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5C85"/>
    <w:multiLevelType w:val="hybridMultilevel"/>
    <w:tmpl w:val="5AE8E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41173"/>
    <w:multiLevelType w:val="hybridMultilevel"/>
    <w:tmpl w:val="409024E2"/>
    <w:lvl w:ilvl="0" w:tplc="1D5C9898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51F275CD"/>
    <w:multiLevelType w:val="hybridMultilevel"/>
    <w:tmpl w:val="5F2A5A5A"/>
    <w:lvl w:ilvl="0" w:tplc="01AA112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36C11B2"/>
    <w:multiLevelType w:val="hybridMultilevel"/>
    <w:tmpl w:val="F4A4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91E82"/>
    <w:multiLevelType w:val="hybridMultilevel"/>
    <w:tmpl w:val="10E0A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5101"/>
    <w:multiLevelType w:val="hybridMultilevel"/>
    <w:tmpl w:val="B712A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F6697"/>
    <w:multiLevelType w:val="hybridMultilevel"/>
    <w:tmpl w:val="5AB8C4AA"/>
    <w:lvl w:ilvl="0" w:tplc="511AC50A">
      <w:start w:val="1"/>
      <w:numFmt w:val="decimal"/>
      <w:lvlText w:val="%1)"/>
      <w:lvlJc w:val="left"/>
      <w:pPr>
        <w:ind w:left="98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78023B88"/>
    <w:multiLevelType w:val="hybridMultilevel"/>
    <w:tmpl w:val="939E7DA8"/>
    <w:lvl w:ilvl="0" w:tplc="2174D874">
      <w:start w:val="1"/>
      <w:numFmt w:val="decimal"/>
      <w:lvlText w:val="%1)"/>
      <w:lvlJc w:val="left"/>
      <w:pPr>
        <w:ind w:left="9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7D7003F4"/>
    <w:multiLevelType w:val="hybridMultilevel"/>
    <w:tmpl w:val="AC90BAA4"/>
    <w:lvl w:ilvl="0" w:tplc="BBD6A57E">
      <w:start w:val="1"/>
      <w:numFmt w:val="decimal"/>
      <w:lvlText w:val="%1)"/>
      <w:lvlJc w:val="left"/>
      <w:pPr>
        <w:ind w:left="9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7EBF36FF"/>
    <w:multiLevelType w:val="hybridMultilevel"/>
    <w:tmpl w:val="3C60BCDE"/>
    <w:lvl w:ilvl="0" w:tplc="6B7E2F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1"/>
  </w:num>
  <w:num w:numId="5">
    <w:abstractNumId w:val="4"/>
  </w:num>
  <w:num w:numId="6">
    <w:abstractNumId w:val="15"/>
  </w:num>
  <w:num w:numId="7">
    <w:abstractNumId w:val="22"/>
  </w:num>
  <w:num w:numId="8">
    <w:abstractNumId w:val="10"/>
  </w:num>
  <w:num w:numId="9">
    <w:abstractNumId w:val="9"/>
  </w:num>
  <w:num w:numId="10">
    <w:abstractNumId w:val="25"/>
  </w:num>
  <w:num w:numId="11">
    <w:abstractNumId w:val="23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13"/>
  </w:num>
  <w:num w:numId="17">
    <w:abstractNumId w:val="19"/>
  </w:num>
  <w:num w:numId="18">
    <w:abstractNumId w:val="0"/>
  </w:num>
  <w:num w:numId="19">
    <w:abstractNumId w:val="21"/>
  </w:num>
  <w:num w:numId="20">
    <w:abstractNumId w:val="24"/>
  </w:num>
  <w:num w:numId="21">
    <w:abstractNumId w:val="20"/>
  </w:num>
  <w:num w:numId="22">
    <w:abstractNumId w:val="29"/>
  </w:num>
  <w:num w:numId="23">
    <w:abstractNumId w:val="14"/>
  </w:num>
  <w:num w:numId="24">
    <w:abstractNumId w:val="5"/>
  </w:num>
  <w:num w:numId="25">
    <w:abstractNumId w:val="17"/>
  </w:num>
  <w:num w:numId="26">
    <w:abstractNumId w:val="18"/>
  </w:num>
  <w:num w:numId="27">
    <w:abstractNumId w:val="28"/>
  </w:num>
  <w:num w:numId="28">
    <w:abstractNumId w:val="3"/>
  </w:num>
  <w:num w:numId="29">
    <w:abstractNumId w:val="8"/>
  </w:num>
  <w:num w:numId="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A"/>
    <w:rsid w:val="00014F88"/>
    <w:rsid w:val="00024118"/>
    <w:rsid w:val="00036A49"/>
    <w:rsid w:val="000526BB"/>
    <w:rsid w:val="00077D8B"/>
    <w:rsid w:val="000D612B"/>
    <w:rsid w:val="000D76AA"/>
    <w:rsid w:val="0012419D"/>
    <w:rsid w:val="00137841"/>
    <w:rsid w:val="00144EBA"/>
    <w:rsid w:val="00183873"/>
    <w:rsid w:val="00184186"/>
    <w:rsid w:val="001C5587"/>
    <w:rsid w:val="001F18A3"/>
    <w:rsid w:val="0020191A"/>
    <w:rsid w:val="0021126D"/>
    <w:rsid w:val="00257D75"/>
    <w:rsid w:val="002958E4"/>
    <w:rsid w:val="002A4A4E"/>
    <w:rsid w:val="002B57D6"/>
    <w:rsid w:val="002D31A0"/>
    <w:rsid w:val="002D71D5"/>
    <w:rsid w:val="002E08F6"/>
    <w:rsid w:val="00313AB8"/>
    <w:rsid w:val="0039497F"/>
    <w:rsid w:val="003B00EF"/>
    <w:rsid w:val="003E4014"/>
    <w:rsid w:val="00414949"/>
    <w:rsid w:val="004328B1"/>
    <w:rsid w:val="004D4F12"/>
    <w:rsid w:val="004E206A"/>
    <w:rsid w:val="00510C0D"/>
    <w:rsid w:val="005143EE"/>
    <w:rsid w:val="00520B1F"/>
    <w:rsid w:val="00564A54"/>
    <w:rsid w:val="005C04E0"/>
    <w:rsid w:val="005C76F2"/>
    <w:rsid w:val="00604281"/>
    <w:rsid w:val="00607F61"/>
    <w:rsid w:val="00652C2F"/>
    <w:rsid w:val="00683076"/>
    <w:rsid w:val="006B120F"/>
    <w:rsid w:val="006B355F"/>
    <w:rsid w:val="006B408C"/>
    <w:rsid w:val="006F40C8"/>
    <w:rsid w:val="00704325"/>
    <w:rsid w:val="00755244"/>
    <w:rsid w:val="00756CD9"/>
    <w:rsid w:val="00770DDA"/>
    <w:rsid w:val="007A6168"/>
    <w:rsid w:val="007C69BE"/>
    <w:rsid w:val="007D2061"/>
    <w:rsid w:val="00831940"/>
    <w:rsid w:val="00837EA2"/>
    <w:rsid w:val="00861450"/>
    <w:rsid w:val="00894DB7"/>
    <w:rsid w:val="00975FE4"/>
    <w:rsid w:val="009A7B3D"/>
    <w:rsid w:val="009F1A02"/>
    <w:rsid w:val="00A44A2E"/>
    <w:rsid w:val="00A63430"/>
    <w:rsid w:val="00A960DF"/>
    <w:rsid w:val="00AB36E6"/>
    <w:rsid w:val="00AB53B6"/>
    <w:rsid w:val="00AD34D2"/>
    <w:rsid w:val="00AF268D"/>
    <w:rsid w:val="00B033F6"/>
    <w:rsid w:val="00B73DDB"/>
    <w:rsid w:val="00B8734D"/>
    <w:rsid w:val="00B90AB8"/>
    <w:rsid w:val="00BB3599"/>
    <w:rsid w:val="00BE65D6"/>
    <w:rsid w:val="00C0106A"/>
    <w:rsid w:val="00C047C9"/>
    <w:rsid w:val="00C162DD"/>
    <w:rsid w:val="00C24ACF"/>
    <w:rsid w:val="00C252A7"/>
    <w:rsid w:val="00C43385"/>
    <w:rsid w:val="00CD5E34"/>
    <w:rsid w:val="00D06D80"/>
    <w:rsid w:val="00D46248"/>
    <w:rsid w:val="00D54699"/>
    <w:rsid w:val="00D55EC6"/>
    <w:rsid w:val="00DA3B7A"/>
    <w:rsid w:val="00DD2284"/>
    <w:rsid w:val="00DE4747"/>
    <w:rsid w:val="00DF49F4"/>
    <w:rsid w:val="00E275F6"/>
    <w:rsid w:val="00E3719C"/>
    <w:rsid w:val="00E43DAC"/>
    <w:rsid w:val="00EB4B70"/>
    <w:rsid w:val="00ED1B68"/>
    <w:rsid w:val="00ED3812"/>
    <w:rsid w:val="00ED796D"/>
    <w:rsid w:val="00F037AF"/>
    <w:rsid w:val="00F559A1"/>
    <w:rsid w:val="00F727C6"/>
    <w:rsid w:val="00F74736"/>
    <w:rsid w:val="00F801B2"/>
    <w:rsid w:val="00F84103"/>
    <w:rsid w:val="00F9469C"/>
    <w:rsid w:val="00FB3330"/>
    <w:rsid w:val="00FB442A"/>
    <w:rsid w:val="00FC3CD2"/>
    <w:rsid w:val="00FC7077"/>
    <w:rsid w:val="00FD3F8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F0B9"/>
  <w15:docId w15:val="{D57410FC-C939-492E-8ED2-D2D9DF2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paragraph" w:styleId="Nagwek1">
    <w:name w:val="heading 1"/>
    <w:basedOn w:val="Nagwek"/>
    <w:qFormat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AkapitzlistZnak">
    <w:name w:val="Akapit z listą Znak"/>
    <w:aliases w:val="Numerowanie Znak,List Paragraph Znak,L1 Znak,Akapit z listą5 Znak,Akapit normalny Znak,Podsis rysunku Znak,T_SZ_List Paragraph Znak,BulletC Znak,Wyliczanie Znak,Obiekt Znak,normalny tekst Znak,Akapit z listą31 Znak,Bullets Znak"/>
    <w:uiPriority w:val="34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customStyle="1" w:styleId="czeinternetowe">
    <w:name w:val="Łącze internetowe"/>
    <w:rPr>
      <w:rFonts w:ascii="Times New Roman" w:eastAsia="Times New Roman" w:hAnsi="Times New Roman" w:cs="Times New Roman"/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FontStyle28">
    <w:name w:val="Font Style28"/>
    <w:basedOn w:val="Domylnaczcionkaakapitu"/>
    <w:qFormat/>
    <w:rPr>
      <w:rFonts w:ascii="Arial" w:eastAsia="Arial" w:hAnsi="Arial" w:cs="Arial"/>
      <w:b/>
      <w:bCs/>
      <w:sz w:val="18"/>
      <w:szCs w:val="18"/>
    </w:rPr>
  </w:style>
  <w:style w:type="character" w:customStyle="1" w:styleId="Mocnewyrnione">
    <w:name w:val="Mocne wyróżnione"/>
    <w:basedOn w:val="Domylnaczcionkaakapitu"/>
    <w:qFormat/>
    <w:rPr>
      <w:b/>
      <w:bCs/>
    </w:rPr>
  </w:style>
  <w:style w:type="character" w:customStyle="1" w:styleId="FontStyle30">
    <w:name w:val="Font Style30"/>
    <w:basedOn w:val="Domylnaczcionkaakapitu"/>
    <w:qFormat/>
    <w:rPr>
      <w:rFonts w:ascii="Arial" w:eastAsia="Arial" w:hAnsi="Arial" w:cs="Arial"/>
      <w:sz w:val="18"/>
      <w:szCs w:val="18"/>
    </w:rPr>
  </w:style>
  <w:style w:type="character" w:customStyle="1" w:styleId="FontStyle61">
    <w:name w:val="Font Style61"/>
    <w:basedOn w:val="Domylnaczcionkaakapitu"/>
    <w:qFormat/>
    <w:rPr>
      <w:rFonts w:ascii="Calibri" w:eastAsia="Calibri" w:hAnsi="Calibri" w:cs="Calibri"/>
      <w:i/>
      <w:iCs/>
      <w:sz w:val="18"/>
      <w:szCs w:val="18"/>
    </w:rPr>
  </w:style>
  <w:style w:type="character" w:customStyle="1" w:styleId="WW8Num5z0">
    <w:name w:val="WW8Num5z0"/>
    <w:qFormat/>
    <w:rPr>
      <w:rFonts w:ascii="Arial Narrow" w:eastAsia="Arial" w:hAnsi="Arial Narrow" w:cs="Arial Narrow"/>
      <w:strike w:val="0"/>
      <w:dstrike w:val="0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Odwoanieprzypisudolnego3">
    <w:name w:val="Odwołanie przypisu dolnego3"/>
    <w:qFormat/>
    <w:rPr>
      <w:position w:val="7"/>
      <w:sz w:val="14"/>
    </w:rPr>
  </w:style>
  <w:style w:type="character" w:customStyle="1" w:styleId="apple-style-span">
    <w:name w:val="apple-style-span"/>
    <w:qFormat/>
  </w:style>
  <w:style w:type="character" w:customStyle="1" w:styleId="ZwykytekstZnak">
    <w:name w:val="Zwykły tekst Znak"/>
    <w:qFormat/>
    <w:rPr>
      <w:rFonts w:cs="Calibri"/>
      <w:szCs w:val="21"/>
    </w:rPr>
  </w:style>
  <w:style w:type="character" w:customStyle="1" w:styleId="Nagwek2Znak">
    <w:name w:val="Nagłówek 2 Znak"/>
    <w:qFormat/>
    <w:rPr>
      <w:rFonts w:ascii="Cambria" w:eastAsia="Cambria" w:hAnsi="Cambria" w:cs="Cambria"/>
      <w:color w:val="365F91"/>
      <w:sz w:val="26"/>
      <w:szCs w:val="26"/>
    </w:rPr>
  </w:style>
  <w:style w:type="character" w:customStyle="1" w:styleId="highlight">
    <w:name w:val="highlight"/>
    <w:qFormat/>
  </w:style>
  <w:style w:type="character" w:customStyle="1" w:styleId="EndnoteCharacters">
    <w:name w:val="Endnote Characters"/>
    <w:qFormat/>
    <w:rPr>
      <w:position w:val="7"/>
      <w:sz w:val="14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FontStyle17">
    <w:name w:val="Font Style17"/>
    <w:qFormat/>
    <w:rPr>
      <w:rFonts w:ascii="Arial" w:eastAsia="Arial" w:hAnsi="Arial" w:cs="Arial"/>
      <w:b/>
      <w:bCs/>
      <w:sz w:val="18"/>
      <w:szCs w:val="18"/>
    </w:rPr>
  </w:style>
  <w:style w:type="character" w:customStyle="1" w:styleId="FontStyle18">
    <w:name w:val="Font Style18"/>
    <w:qFormat/>
    <w:rPr>
      <w:rFonts w:ascii="Arial" w:eastAsia="Arial" w:hAnsi="Arial" w:cs="Arial"/>
      <w:b/>
      <w:bCs/>
      <w:spacing w:val="-10"/>
      <w:sz w:val="18"/>
      <w:szCs w:val="18"/>
    </w:rPr>
  </w:style>
  <w:style w:type="character" w:customStyle="1" w:styleId="FontStyle12">
    <w:name w:val="Font Style12"/>
    <w:qFormat/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FontStyle15">
    <w:name w:val="Font Style15"/>
    <w:qFormat/>
    <w:rPr>
      <w:rFonts w:ascii="Franklin Gothic Medium" w:eastAsia="Franklin Gothic Medium" w:hAnsi="Franklin Gothic Medium" w:cs="Franklin Gothic Medium"/>
      <w:sz w:val="14"/>
      <w:szCs w:val="14"/>
    </w:rPr>
  </w:style>
  <w:style w:type="character" w:customStyle="1" w:styleId="FontStyle14">
    <w:name w:val="Font Style14"/>
    <w:qFormat/>
    <w:rPr>
      <w:rFonts w:ascii="Franklin Gothic Medium" w:eastAsia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3">
    <w:name w:val="Font Style13"/>
    <w:qFormat/>
    <w:rPr>
      <w:rFonts w:ascii="Franklin Gothic Medium" w:eastAsia="Franklin Gothic Medium" w:hAnsi="Franklin Gothic Medium" w:cs="Franklin Gothic Medium"/>
      <w:spacing w:val="-10"/>
      <w:sz w:val="20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Cs w:val="20"/>
    </w:rPr>
  </w:style>
  <w:style w:type="character" w:customStyle="1" w:styleId="Nagwek1Znak">
    <w:name w:val="Nagłówek 1 Znak"/>
    <w:qFormat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FootnoteCharacters">
    <w:name w:val="Footnote Characters"/>
    <w:qFormat/>
    <w:rPr>
      <w:rFonts w:ascii="Arial" w:eastAsia="Times New Roman" w:hAnsi="Arial" w:cs="Arial"/>
      <w:position w:val="5"/>
      <w:sz w:val="16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Times New Roman" w:hAnsi="Times New Roman" w:cs="Calibri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3">
    <w:name w:val="WW_CharLFO3LVL3"/>
    <w:qFormat/>
    <w:rPr>
      <w:b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Wingdings" w:hAnsi="Wingdings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Symbol" w:hAnsi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16LVL1">
    <w:name w:val="WW_CharLFO16LVL1"/>
    <w:qFormat/>
    <w:rPr>
      <w:rFonts w:ascii="Symbol" w:hAnsi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/>
    </w:rPr>
  </w:style>
  <w:style w:type="character" w:customStyle="1" w:styleId="WWCharLFO16LVL4">
    <w:name w:val="WW_CharLFO16LVL4"/>
    <w:qFormat/>
    <w:rPr>
      <w:rFonts w:ascii="Symbol" w:hAnsi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/>
    </w:rPr>
  </w:style>
  <w:style w:type="character" w:customStyle="1" w:styleId="WWCharLFO16LVL7">
    <w:name w:val="WW_CharLFO16LVL7"/>
    <w:qFormat/>
    <w:rPr>
      <w:rFonts w:ascii="Symbol" w:hAnsi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eastAsia="Courier New" w:hAnsi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eastAsia="Wingdings" w:hAnsi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eastAsia="Courier New" w:hAnsi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uppressAutoHyphens w:val="0"/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  <w:suppressAutoHyphens w:val="0"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uppressAutoHyphens w:val="0"/>
      <w:spacing w:after="0" w:line="240" w:lineRule="auto"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qFormat/>
    <w:pPr>
      <w:suppressAutoHyphens w:val="0"/>
      <w:spacing w:after="200" w:line="240" w:lineRule="auto"/>
    </w:pPr>
    <w:rPr>
      <w:sz w:val="20"/>
      <w:szCs w:val="20"/>
    </w:rPr>
  </w:style>
  <w:style w:type="paragraph" w:styleId="Akapitzlist">
    <w:name w:val="List Paragraph"/>
    <w:aliases w:val="Numerowanie,List Paragraph,L1,Akapit z listą5,Akapit normalny,Podsis rysunku,T_SZ_List Paragraph,BulletC,Wyliczanie,Obiekt,normalny tekst,Akapit z listą31,Bullets,List Paragraph1,Wypunktowanie,CP-UC,CP-Punkty,Bullet List,List - bullets,b1"/>
    <w:basedOn w:val="Normalny"/>
    <w:uiPriority w:val="34"/>
    <w:qFormat/>
    <w:pPr>
      <w:suppressAutoHyphens w:val="0"/>
      <w:spacing w:line="252" w:lineRule="exact"/>
      <w:ind w:left="720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"/>
    <w:qFormat/>
    <w:pPr>
      <w:spacing w:after="160"/>
    </w:pPr>
    <w:rPr>
      <w:b/>
      <w:bCs/>
    </w:rPr>
  </w:style>
  <w:style w:type="paragraph" w:styleId="Tekstdymka">
    <w:name w:val="Balloon Text"/>
    <w:basedOn w:val="Normalny"/>
    <w:qFormat/>
    <w:pPr>
      <w:suppressAutoHyphens w:val="0"/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uppressAutoHyphens w:val="0"/>
      <w:spacing w:before="28" w:after="28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yle9">
    <w:name w:val="Style9"/>
    <w:basedOn w:val="Normalny"/>
    <w:qFormat/>
    <w:pPr>
      <w:suppressAutoHyphens w:val="0"/>
      <w:spacing w:after="0" w:line="230" w:lineRule="exact"/>
      <w:jc w:val="both"/>
    </w:pPr>
    <w:rPr>
      <w:rFonts w:ascii="Consolas" w:eastAsia="Consolas" w:hAnsi="Consolas" w:cs="Consolas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  <w:suppressAutoHyphens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qFormat/>
    <w:pPr>
      <w:suppressAutoHyphens w:val="0"/>
      <w:spacing w:after="0" w:line="240" w:lineRule="exact"/>
    </w:pPr>
    <w:rPr>
      <w:szCs w:val="21"/>
    </w:rPr>
  </w:style>
  <w:style w:type="paragraph" w:styleId="Poprawka">
    <w:name w:val="Revision"/>
    <w:qFormat/>
    <w:pPr>
      <w:suppressAutoHyphens/>
      <w:spacing w:line="240" w:lineRule="auto"/>
    </w:pPr>
    <w:rPr>
      <w:rFonts w:eastAsia="0" w:cs="Liberation Serif"/>
      <w:kern w:val="0"/>
      <w:lang w:eastAsia="ar-SA"/>
    </w:rPr>
  </w:style>
  <w:style w:type="paragraph" w:customStyle="1" w:styleId="Style10">
    <w:name w:val="Style10"/>
    <w:basedOn w:val="Normalny"/>
    <w:qFormat/>
    <w:pPr>
      <w:suppressAutoHyphens w:val="0"/>
      <w:spacing w:after="0" w:line="24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7">
    <w:name w:val="Style7"/>
    <w:basedOn w:val="Normalny"/>
    <w:qFormat/>
    <w:pPr>
      <w:suppressAutoHyphens w:val="0"/>
      <w:spacing w:after="0" w:line="240" w:lineRule="exact"/>
      <w:jc w:val="both"/>
    </w:pPr>
    <w:rPr>
      <w:rFonts w:ascii="Cambria" w:eastAsia="Times New Roman" w:hAnsi="Cambria" w:cs="Cambria"/>
      <w:sz w:val="24"/>
      <w:szCs w:val="24"/>
    </w:rPr>
  </w:style>
  <w:style w:type="paragraph" w:customStyle="1" w:styleId="Style6">
    <w:name w:val="Style6"/>
    <w:basedOn w:val="Normalny"/>
    <w:qFormat/>
    <w:pPr>
      <w:suppressAutoHyphens w:val="0"/>
      <w:spacing w:after="0" w:line="25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Normalny"/>
    <w:qFormat/>
    <w:pPr>
      <w:suppressAutoHyphens w:val="0"/>
      <w:spacing w:after="0" w:line="199" w:lineRule="exact"/>
    </w:pPr>
    <w:rPr>
      <w:rFonts w:ascii="Cambria" w:eastAsia="Times New Roman" w:hAnsi="Cambria" w:cs="Cambria"/>
      <w:sz w:val="24"/>
      <w:szCs w:val="24"/>
    </w:rPr>
  </w:style>
  <w:style w:type="paragraph" w:styleId="Tekstpodstawowy2">
    <w:name w:val="Body Text 2"/>
    <w:basedOn w:val="Normalny"/>
    <w:qFormat/>
    <w:pPr>
      <w:suppressAutoHyphens w:val="0"/>
      <w:spacing w:before="200" w:after="120" w:line="480" w:lineRule="exact"/>
      <w:jc w:val="both"/>
    </w:pPr>
    <w:rPr>
      <w:rFonts w:ascii="Arial" w:eastAsia="Times New Roman" w:hAnsi="Arial" w:cs="Arial"/>
      <w:szCs w:val="20"/>
    </w:rPr>
  </w:style>
  <w:style w:type="paragraph" w:styleId="Nagwekwykazurde">
    <w:name w:val="toa heading"/>
    <w:basedOn w:val="Nagwek1"/>
    <w:pPr>
      <w:keepLines/>
      <w:numPr>
        <w:numId w:val="0"/>
      </w:numPr>
      <w:spacing w:before="480" w:after="0"/>
    </w:pPr>
    <w:rPr>
      <w:rFonts w:ascii="Cambria" w:eastAsia="Cambria" w:hAnsi="Cambria" w:cs="Cambria"/>
      <w:b/>
      <w:bCs/>
      <w:color w:val="365F91"/>
    </w:rPr>
  </w:style>
  <w:style w:type="paragraph" w:styleId="Bezodstpw">
    <w:name w:val="No Spacing"/>
    <w:qFormat/>
    <w:pPr>
      <w:suppressAutoHyphens/>
      <w:spacing w:before="100" w:line="240" w:lineRule="auto"/>
    </w:pPr>
    <w:rPr>
      <w:rFonts w:eastAsia="Calibri" w:cs="Liberation Serif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56CD9"/>
    <w:pPr>
      <w:spacing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1">
    <w:name w:val="List Table 7 Colorful Accent 1"/>
    <w:basedOn w:val="Standardowy"/>
    <w:uiPriority w:val="52"/>
    <w:rsid w:val="002958E4"/>
    <w:pPr>
      <w:spacing w:line="240" w:lineRule="auto"/>
      <w:jc w:val="both"/>
      <w:textAlignment w:val="auto"/>
    </w:pPr>
    <w:rPr>
      <w:rFonts w:asciiTheme="minorHAnsi" w:eastAsiaTheme="minorEastAsia" w:hAnsiTheme="minorHAnsi" w:cstheme="minorBidi"/>
      <w:color w:val="2E74B5" w:themeColor="accent1" w:themeShade="BF"/>
      <w:kern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B870-D3A8-4279-96CC-7A44991D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Wolny</dc:creator>
  <dc:description/>
  <cp:lastModifiedBy>Mikołaj Żelanka Żeleński</cp:lastModifiedBy>
  <cp:revision>2</cp:revision>
  <cp:lastPrinted>2021-03-23T12:19:00Z</cp:lastPrinted>
  <dcterms:created xsi:type="dcterms:W3CDTF">2025-05-21T07:39:00Z</dcterms:created>
  <dcterms:modified xsi:type="dcterms:W3CDTF">2025-05-21T07:39:00Z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