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CB53" w14:textId="77777777" w:rsidR="00D77DF5" w:rsidRPr="00D77DF5" w:rsidRDefault="00D77DF5" w:rsidP="00646658">
      <w:pPr>
        <w:pStyle w:val="Nagwek1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Toc206575389"/>
      <w:bookmarkStart w:id="1" w:name="_Toc209524733"/>
      <w:bookmarkStart w:id="2" w:name="_Toc209528802"/>
      <w:bookmarkStart w:id="3" w:name="_Toc210035028"/>
      <w:bookmarkStart w:id="4" w:name="_Toc211938909"/>
      <w:bookmarkStart w:id="5" w:name="_Toc213312028"/>
      <w:bookmarkStart w:id="6" w:name="_Toc216361259"/>
      <w:bookmarkStart w:id="7" w:name="_Toc217300477"/>
      <w:bookmarkStart w:id="8" w:name="_Toc472409165"/>
      <w:bookmarkStart w:id="9" w:name="_Toc477875045"/>
      <w:r w:rsidRPr="00D77DF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DA5092" wp14:editId="75465B7D">
            <wp:simplePos x="0" y="0"/>
            <wp:positionH relativeFrom="margin">
              <wp:posOffset>-115570</wp:posOffset>
            </wp:positionH>
            <wp:positionV relativeFrom="paragraph">
              <wp:posOffset>1040765</wp:posOffset>
            </wp:positionV>
            <wp:extent cx="6172200" cy="619125"/>
            <wp:effectExtent l="0" t="0" r="0" b="9525"/>
            <wp:wrapSquare wrapText="bothSides"/>
            <wp:docPr id="82" name="Obraz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7DF5">
        <w:rPr>
          <w:rFonts w:ascii="Arial" w:hAnsi="Arial" w:cs="Arial"/>
          <w:b/>
          <w:bCs/>
          <w:sz w:val="28"/>
          <w:szCs w:val="28"/>
        </w:rPr>
        <w:t>Załącznik nr 2 do Regulaminu wyboru projektów - Wymagania dotyczące wsparcia oraz wskaźniki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A2A1236" w14:textId="67B4B474" w:rsidR="00D77DF5" w:rsidRPr="00FC247B" w:rsidRDefault="00D77DF5" w:rsidP="00D77DF5">
      <w:pPr>
        <w:spacing w:before="1400" w:after="14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Działanie FELD.07.</w:t>
      </w:r>
      <w:r w:rsidR="00B26D30">
        <w:rPr>
          <w:rFonts w:ascii="Arial" w:hAnsi="Arial" w:cs="Arial"/>
          <w:b/>
          <w:spacing w:val="-2"/>
          <w:sz w:val="28"/>
          <w:szCs w:val="28"/>
        </w:rPr>
        <w:t>11</w:t>
      </w:r>
      <w:r w:rsidRPr="00FC247B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B26D30" w:rsidRPr="00B26D30">
        <w:rPr>
          <w:rFonts w:ascii="Arial" w:hAnsi="Arial" w:cs="Arial"/>
          <w:b/>
          <w:spacing w:val="-2"/>
          <w:sz w:val="28"/>
          <w:szCs w:val="28"/>
        </w:rPr>
        <w:t>Usługi na rzecz dzieci i młodzieży oraz młodych dorosłych</w:t>
      </w:r>
    </w:p>
    <w:p w14:paraId="2B095A0A" w14:textId="5DCFD022" w:rsidR="00D77DF5" w:rsidRPr="00FC247B" w:rsidRDefault="00D77DF5" w:rsidP="00D77DF5">
      <w:pPr>
        <w:spacing w:after="500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FC247B">
        <w:rPr>
          <w:rFonts w:ascii="Arial" w:hAnsi="Arial" w:cs="Arial"/>
          <w:b/>
          <w:spacing w:val="-2"/>
          <w:sz w:val="28"/>
          <w:szCs w:val="28"/>
        </w:rPr>
        <w:t>Numer naboru: FELD.07.</w:t>
      </w:r>
      <w:r w:rsidR="00B26D30">
        <w:rPr>
          <w:rFonts w:ascii="Arial" w:hAnsi="Arial" w:cs="Arial"/>
          <w:b/>
          <w:spacing w:val="-2"/>
          <w:sz w:val="28"/>
          <w:szCs w:val="28"/>
        </w:rPr>
        <w:t>11</w:t>
      </w:r>
      <w:r w:rsidRPr="00FC247B">
        <w:rPr>
          <w:rFonts w:ascii="Arial" w:hAnsi="Arial" w:cs="Arial"/>
          <w:b/>
          <w:spacing w:val="-2"/>
          <w:sz w:val="28"/>
          <w:szCs w:val="28"/>
        </w:rPr>
        <w:t>-IP.01-00</w:t>
      </w:r>
      <w:r w:rsidR="00B26D30">
        <w:rPr>
          <w:rFonts w:ascii="Arial" w:hAnsi="Arial" w:cs="Arial"/>
          <w:b/>
          <w:spacing w:val="-2"/>
          <w:sz w:val="28"/>
          <w:szCs w:val="28"/>
        </w:rPr>
        <w:t>1</w:t>
      </w:r>
      <w:r w:rsidRPr="00FC247B">
        <w:rPr>
          <w:rFonts w:ascii="Arial" w:hAnsi="Arial" w:cs="Arial"/>
          <w:b/>
          <w:spacing w:val="-2"/>
          <w:sz w:val="28"/>
          <w:szCs w:val="28"/>
        </w:rPr>
        <w:t>/25</w:t>
      </w:r>
    </w:p>
    <w:p w14:paraId="20D002DB" w14:textId="4CDE0C70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t xml:space="preserve">Wersja </w:t>
      </w:r>
      <w:r>
        <w:rPr>
          <w:rFonts w:ascii="Arial" w:hAnsi="Arial" w:cs="Arial"/>
          <w:spacing w:val="-2"/>
          <w:sz w:val="24"/>
          <w:szCs w:val="24"/>
          <w:lang w:eastAsia="ar-SA"/>
        </w:rPr>
        <w:t>1</w:t>
      </w:r>
    </w:p>
    <w:p w14:paraId="670A6180" w14:textId="77777777" w:rsidR="00D77DF5" w:rsidRPr="00FC247B" w:rsidRDefault="00D77DF5" w:rsidP="00D77DF5">
      <w:pPr>
        <w:rPr>
          <w:rFonts w:ascii="Arial" w:hAnsi="Arial" w:cs="Arial"/>
          <w:spacing w:val="-2"/>
          <w:sz w:val="24"/>
          <w:szCs w:val="24"/>
          <w:lang w:eastAsia="ar-SA"/>
        </w:rPr>
      </w:pPr>
      <w:r w:rsidRPr="00FC247B">
        <w:rPr>
          <w:rFonts w:ascii="Arial" w:hAnsi="Arial" w:cs="Arial"/>
          <w:spacing w:val="-2"/>
          <w:sz w:val="24"/>
          <w:szCs w:val="24"/>
          <w:lang w:eastAsia="ar-SA"/>
        </w:rPr>
        <w:br w:type="page"/>
      </w:r>
    </w:p>
    <w:p w14:paraId="144B5274" w14:textId="77777777" w:rsidR="00D77DF5" w:rsidRPr="00FC247B" w:rsidRDefault="00D77DF5" w:rsidP="00D77DF5">
      <w:pPr>
        <w:spacing w:before="60" w:after="60" w:line="360" w:lineRule="auto"/>
        <w:rPr>
          <w:rFonts w:ascii="Arial" w:hAnsi="Arial" w:cs="Arial"/>
          <w:spacing w:val="-2"/>
          <w:sz w:val="24"/>
          <w:szCs w:val="24"/>
          <w:lang w:eastAsia="ar-SA"/>
        </w:rPr>
      </w:pPr>
    </w:p>
    <w:bookmarkStart w:id="10" w:name="_Toc21730047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28A6F5A6" w14:textId="3DA8F173" w:rsidR="00D77DF5" w:rsidRPr="00870CDF" w:rsidRDefault="00D77DF5" w:rsidP="00CE5A58">
          <w:pPr>
            <w:pStyle w:val="Nagwek10"/>
            <w:numPr>
              <w:ilvl w:val="0"/>
              <w:numId w:val="27"/>
            </w:numPr>
            <w:ind w:left="385" w:hanging="357"/>
            <w:rPr>
              <w:rStyle w:val="Nagwek1Znak0"/>
              <w:b/>
              <w:bCs/>
            </w:rPr>
          </w:pPr>
          <w:r w:rsidRPr="00870CDF">
            <w:rPr>
              <w:rStyle w:val="Nagwek1Znak0"/>
              <w:b/>
              <w:bCs/>
            </w:rPr>
            <w:t>Spis treści</w:t>
          </w:r>
          <w:bookmarkEnd w:id="10"/>
        </w:p>
        <w:p w14:paraId="509F6907" w14:textId="27CD0466" w:rsidR="008A01C9" w:rsidRDefault="00D77DF5">
          <w:pPr>
            <w:pStyle w:val="Spistreci1"/>
            <w:tabs>
              <w:tab w:val="righ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pl-PL"/>
              <w14:ligatures w14:val="standardContextual"/>
            </w:rPr>
          </w:pPr>
          <w:r w:rsidRPr="003106C8">
            <w:rPr>
              <w:rFonts w:cs="Arial"/>
              <w:noProof/>
              <w:spacing w:val="-2"/>
              <w:sz w:val="24"/>
            </w:rPr>
            <w:fldChar w:fldCharType="begin"/>
          </w:r>
          <w:r w:rsidRPr="003106C8">
            <w:rPr>
              <w:rFonts w:cs="Arial"/>
              <w:spacing w:val="-2"/>
              <w:sz w:val="24"/>
            </w:rPr>
            <w:instrText xml:space="preserve"> TOC \o "1-3" \h \z \u </w:instrText>
          </w:r>
          <w:r w:rsidRPr="003106C8">
            <w:rPr>
              <w:rFonts w:cs="Arial"/>
              <w:noProof/>
              <w:spacing w:val="-2"/>
              <w:sz w:val="24"/>
            </w:rPr>
            <w:fldChar w:fldCharType="separate"/>
          </w:r>
        </w:p>
        <w:p w14:paraId="0E8D13C7" w14:textId="57F3531D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78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Spis treści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_Toc217300478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2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553C71CA" w14:textId="1E2A9D43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79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Wstęp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_Toc217300479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AE62A94" w14:textId="1F5BBDBE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0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Wykaz pojęć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_Toc217300480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AFC1B3A" w14:textId="71AC06FD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1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Informacje ogólne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_Toc217300481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5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74AD4108" w14:textId="44C54DFA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2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Poradnictwo specjalistyczne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_Toc217300482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6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5A4BC41" w14:textId="0EB6B997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3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Poradnictwo i wsparcie indywidualne w zakresie podniesienia kompetencji życiowych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_Toc217300483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BD6D645" w14:textId="2FC11B92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4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Treningi kompetencji i umiejętności społecznych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_Toc217300484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4BE6C193" w14:textId="50EFE5B0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5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8.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Grupy wsparcia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_Toc217300485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E9CFA31" w14:textId="5029507F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6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9.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Mieszkania treningowe lub wspomagane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_Toc217300486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737292F" w14:textId="5292CB25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7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10.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Mieszkania ze wsparciem lub z usługami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_Toc217300487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10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A339B75" w14:textId="526428E0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8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 xml:space="preserve">   </w:t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Wsparcie towarzyszące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_Toc217300488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11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8DFB7DC" w14:textId="0ABD79F8" w:rsidR="008A01C9" w:rsidRPr="00F96EFF" w:rsidRDefault="008A01C9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89" w:history="1"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12.</w:t>
            </w:r>
            <w:r w:rsidRPr="00F96EFF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F96EFF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Wskaźniki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_Toc217300489 \h </w:instrTex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12</w:t>
            </w:r>
            <w:r w:rsidRPr="00F96EF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99D6363" w14:textId="7BAB36C2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0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12.1 Wskaźniki produktu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_Toc217300490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55FABF74" w14:textId="02ABD1DC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1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12.2 Dodatkowy wskaźnik produktu (wskaźniki programu)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_Toc217300491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0F8FB3F6" w14:textId="20F36DA2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2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12.3 Wskaźniki rezultatu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_Toc217300492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16F7B0A6" w14:textId="5DD933B6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3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12.4 Dodatkowy wskaźnik rezultatu (wskaźniki programu)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_Toc217300493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37408056" w14:textId="08DBC526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4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12.5 Inne wspólne wskaźniki produktu dla EFS+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_Toc217300494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24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0882747" w14:textId="5AE2C3EA" w:rsidR="008A01C9" w:rsidRPr="00F96EFF" w:rsidRDefault="008A01C9">
          <w:pPr>
            <w:pStyle w:val="Spistreci2"/>
            <w:rPr>
              <w:rFonts w:ascii="Arial" w:eastAsiaTheme="minorEastAsia" w:hAnsi="Arial" w:cs="Arial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7300495" w:history="1">
            <w:r w:rsidRPr="00F96EFF">
              <w:rPr>
                <w:rStyle w:val="Hipercze"/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12.6 Wskaźnik specyficzny projektu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_Toc217300495 \h </w:instrTex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t>30</w:t>
            </w:r>
            <w:r w:rsidRPr="00F96EFF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14:paraId="42074D5F" w14:textId="0BF9AFC2" w:rsidR="00D77DF5" w:rsidRPr="00FC247B" w:rsidRDefault="00D77DF5" w:rsidP="00D77DF5">
          <w:pPr>
            <w:spacing w:before="60" w:after="60" w:line="276" w:lineRule="auto"/>
            <w:rPr>
              <w:rFonts w:ascii="Arial" w:hAnsi="Arial" w:cs="Arial"/>
              <w:spacing w:val="-2"/>
              <w:sz w:val="24"/>
              <w:szCs w:val="24"/>
            </w:rPr>
          </w:pPr>
          <w:r w:rsidRPr="003106C8">
            <w:rPr>
              <w:rFonts w:ascii="Arial" w:hAnsi="Arial" w:cs="Arial"/>
              <w:spacing w:val="-2"/>
              <w:sz w:val="24"/>
              <w:szCs w:val="24"/>
            </w:rPr>
            <w:fldChar w:fldCharType="end"/>
          </w:r>
        </w:p>
      </w:sdtContent>
    </w:sdt>
    <w:bookmarkEnd w:id="9" w:displacedByCustomXml="prev"/>
    <w:bookmarkEnd w:id="8" w:displacedByCustomXml="prev"/>
    <w:p w14:paraId="2D301259" w14:textId="77777777" w:rsidR="00D77DF5" w:rsidRDefault="00D77DF5" w:rsidP="00D77DF5">
      <w:pPr>
        <w:rPr>
          <w:rFonts w:ascii="Arial" w:eastAsia="Times New Roman" w:hAnsi="Arial" w:cs="Arial"/>
          <w:b/>
          <w:bCs/>
          <w:spacing w:val="-2"/>
          <w:sz w:val="32"/>
          <w:szCs w:val="32"/>
          <w:highlight w:val="lightGray"/>
          <w:lang w:eastAsia="ar-SA"/>
        </w:rPr>
      </w:pPr>
      <w:r>
        <w:rPr>
          <w:highlight w:val="lightGray"/>
        </w:rPr>
        <w:br w:type="page"/>
      </w:r>
    </w:p>
    <w:p w14:paraId="283CBC32" w14:textId="7FE4D8FF" w:rsidR="00D77DF5" w:rsidRPr="00FC247B" w:rsidRDefault="00D77DF5" w:rsidP="00CE5A58">
      <w:pPr>
        <w:pStyle w:val="Nagwek10"/>
        <w:numPr>
          <w:ilvl w:val="0"/>
          <w:numId w:val="27"/>
        </w:numPr>
        <w:ind w:left="385" w:hanging="357"/>
      </w:pPr>
      <w:bookmarkStart w:id="11" w:name="_Toc217300479"/>
      <w:r w:rsidRPr="00FC247B">
        <w:lastRenderedPageBreak/>
        <w:t>Wstęp</w:t>
      </w:r>
      <w:bookmarkEnd w:id="11"/>
    </w:p>
    <w:p w14:paraId="3D0C982A" w14:textId="039D70A0" w:rsidR="00D77DF5" w:rsidRPr="00513523" w:rsidRDefault="00D77DF5" w:rsidP="00D77DF5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z w:val="24"/>
          <w:szCs w:val="24"/>
        </w:rPr>
        <w:t xml:space="preserve">Dokument reguluje kwestie związane z realizacją w województwie łódzkim projektów w ramach naboru 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FELD.07.</w:t>
      </w:r>
      <w:r w:rsidR="00B26D30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-IP.01-00</w:t>
      </w:r>
      <w:r w:rsidR="00B26D3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513523">
        <w:rPr>
          <w:rFonts w:ascii="Arial" w:eastAsia="Times New Roman" w:hAnsi="Arial" w:cs="Arial"/>
          <w:sz w:val="24"/>
          <w:szCs w:val="24"/>
          <w:lang w:eastAsia="pl-PL"/>
        </w:rPr>
        <w:t>/25</w:t>
      </w:r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27366078" w14:textId="77777777" w:rsidR="00D77DF5" w:rsidRPr="00513523" w:rsidRDefault="00D77DF5" w:rsidP="00D77DF5">
      <w:pPr>
        <w:spacing w:after="480" w:line="360" w:lineRule="auto"/>
        <w:contextualSpacing/>
        <w:rPr>
          <w:rStyle w:val="Hipercze"/>
          <w:rFonts w:ascii="Arial" w:hAnsi="Arial" w:cs="Arial"/>
          <w:spacing w:val="-2"/>
          <w:sz w:val="24"/>
          <w:szCs w:val="24"/>
        </w:rPr>
      </w:pPr>
      <w:r w:rsidRPr="00513523">
        <w:rPr>
          <w:rFonts w:ascii="Arial" w:hAnsi="Arial" w:cs="Arial"/>
          <w:spacing w:val="-2"/>
          <w:sz w:val="24"/>
          <w:szCs w:val="24"/>
        </w:rPr>
        <w:t>WUP w Łodzi zastrzega sobie prawo wprowadzania zmian w niniejszych Wymaganiach</w:t>
      </w:r>
      <w:r w:rsidRPr="00513523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513523">
        <w:rPr>
          <w:rFonts w:ascii="Arial" w:hAnsi="Arial" w:cs="Arial"/>
          <w:spacing w:val="-2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10" w:history="1">
        <w:r w:rsidRPr="00513523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513523">
        <w:rPr>
          <w:rFonts w:ascii="Arial" w:hAnsi="Arial" w:cs="Arial"/>
          <w:spacing w:val="-2"/>
          <w:sz w:val="24"/>
          <w:szCs w:val="24"/>
        </w:rPr>
        <w:t>.</w:t>
      </w:r>
    </w:p>
    <w:p w14:paraId="1496CA99" w14:textId="21366C47" w:rsidR="00513523" w:rsidRDefault="00513523" w:rsidP="00CE5A58">
      <w:pPr>
        <w:pStyle w:val="Nagwek10"/>
        <w:numPr>
          <w:ilvl w:val="0"/>
          <w:numId w:val="27"/>
        </w:numPr>
        <w:ind w:left="385" w:hanging="357"/>
      </w:pPr>
      <w:bookmarkStart w:id="12" w:name="_Toc217300480"/>
      <w:r>
        <w:t>Wykaz pojęć</w:t>
      </w:r>
      <w:bookmarkEnd w:id="12"/>
    </w:p>
    <w:p w14:paraId="77E70DD8" w14:textId="77777777" w:rsidR="00513523" w:rsidRDefault="00513523" w:rsidP="00513523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13523">
        <w:rPr>
          <w:rFonts w:ascii="Arial" w:hAnsi="Arial" w:cs="Arial"/>
          <w:b/>
          <w:bCs/>
          <w:sz w:val="28"/>
          <w:szCs w:val="28"/>
        </w:rPr>
        <w:t>deinstytucjonalizacja</w:t>
      </w:r>
      <w:proofErr w:type="spellEnd"/>
      <w:r w:rsidRPr="00513523">
        <w:rPr>
          <w:rFonts w:ascii="Arial" w:hAnsi="Arial" w:cs="Arial"/>
          <w:b/>
          <w:bCs/>
          <w:sz w:val="28"/>
          <w:szCs w:val="28"/>
        </w:rPr>
        <w:t xml:space="preserve"> usług</w:t>
      </w:r>
      <w:r w:rsidRPr="00880D43">
        <w:rPr>
          <w:rFonts w:ascii="Arial" w:hAnsi="Arial" w:cs="Arial"/>
          <w:sz w:val="24"/>
          <w:szCs w:val="24"/>
        </w:rPr>
        <w:t xml:space="preserve"> – proces przejścia od opieki instytucjonalnej do usług świadczonych w społeczności lokalnej, wynikający z potrzeby respektowania praw podstawowych określonych w Karcie praw podstawowych Unii Europejskiej z dnia 7 czerwca 2016 r., a także innych dokumentach międzynarodowych, w tym w szczególności Konwencji o prawach osób niepełnosprawnych, sporządzonej w Nowym Jorku dnia 13 grudnia 2006 r. i Konwencji o prawach dziecka, przyjętej przez Zgromadzenie Ogólne Narodów Zjednoczonych dnia 20 listopada 1989 r. Proces ten wymaga rozwoju usług świadczonych w społeczności lokalnej, przeniesienia zasobów z opieki instytucjonalnej na poczet usług świadczonych w społeczności lokalnej, stopniowego ograniczenia usług w ramach opieki instytucjonalnej. Integralnym elementem </w:t>
      </w:r>
      <w:proofErr w:type="spellStart"/>
      <w:r w:rsidRPr="00880D43">
        <w:rPr>
          <w:rFonts w:ascii="Arial" w:hAnsi="Arial" w:cs="Arial"/>
          <w:sz w:val="24"/>
          <w:szCs w:val="24"/>
        </w:rPr>
        <w:t>deinstytucjonalizacji</w:t>
      </w:r>
      <w:proofErr w:type="spellEnd"/>
      <w:r w:rsidRPr="00880D43">
        <w:rPr>
          <w:rFonts w:ascii="Arial" w:hAnsi="Arial" w:cs="Arial"/>
          <w:sz w:val="24"/>
          <w:szCs w:val="24"/>
        </w:rPr>
        <w:t xml:space="preserve"> usług jest profilaktyka mająca</w:t>
      </w:r>
      <w:r>
        <w:rPr>
          <w:rFonts w:ascii="Arial" w:hAnsi="Arial" w:cs="Arial"/>
          <w:sz w:val="24"/>
          <w:szCs w:val="24"/>
        </w:rPr>
        <w:t xml:space="preserve"> </w:t>
      </w:r>
      <w:r w:rsidRPr="00880D43">
        <w:rPr>
          <w:rFonts w:ascii="Arial" w:hAnsi="Arial" w:cs="Arial"/>
          <w:sz w:val="24"/>
          <w:szCs w:val="24"/>
        </w:rPr>
        <w:t>zapobiegać umieszczaniu osób w opiece instytucjonalnej, a w przypadku dzieci – rozdzieleniu dziecka z rodziną i umieszczeniu w pieczy zastępczej lub w opiece instytucjonalnej;</w:t>
      </w:r>
    </w:p>
    <w:p w14:paraId="3FE5F82F" w14:textId="0000B7FF" w:rsidR="00B26D30" w:rsidRDefault="00B26D30" w:rsidP="00513523">
      <w:pPr>
        <w:spacing w:line="360" w:lineRule="auto"/>
        <w:rPr>
          <w:rFonts w:ascii="Arial" w:hAnsi="Arial" w:cs="Arial"/>
          <w:sz w:val="24"/>
          <w:szCs w:val="24"/>
        </w:rPr>
      </w:pPr>
      <w:r w:rsidRPr="00B26D30">
        <w:rPr>
          <w:rFonts w:ascii="Arial" w:hAnsi="Arial" w:cs="Arial"/>
          <w:b/>
          <w:bCs/>
          <w:sz w:val="28"/>
          <w:szCs w:val="28"/>
        </w:rPr>
        <w:t>młody dorosły</w:t>
      </w:r>
      <w:r>
        <w:rPr>
          <w:rFonts w:ascii="Arial" w:hAnsi="Arial" w:cs="Arial"/>
          <w:sz w:val="24"/>
          <w:szCs w:val="24"/>
        </w:rPr>
        <w:t xml:space="preserve"> </w:t>
      </w:r>
      <w:r w:rsidR="00326677">
        <w:rPr>
          <w:rFonts w:ascii="Arial" w:hAnsi="Arial" w:cs="Arial"/>
          <w:sz w:val="24"/>
          <w:szCs w:val="24"/>
        </w:rPr>
        <w:t>– osoba do 25 roku życia</w:t>
      </w:r>
      <w:r w:rsidR="005D7801">
        <w:rPr>
          <w:rFonts w:ascii="Arial" w:hAnsi="Arial" w:cs="Arial"/>
          <w:sz w:val="24"/>
          <w:szCs w:val="24"/>
        </w:rPr>
        <w:t xml:space="preserve"> tj. </w:t>
      </w:r>
      <w:r w:rsidR="005D7801">
        <w:rPr>
          <w:rFonts w:ascii="Arial" w:hAnsi="Arial" w:cs="Arial"/>
          <w:bCs/>
          <w:sz w:val="24"/>
          <w:szCs w:val="24"/>
        </w:rPr>
        <w:t>do dnia poprzedzającego 26 urodziny</w:t>
      </w:r>
      <w:r w:rsidR="007336D5">
        <w:rPr>
          <w:rFonts w:ascii="Arial" w:hAnsi="Arial" w:cs="Arial"/>
          <w:sz w:val="24"/>
          <w:szCs w:val="24"/>
        </w:rPr>
        <w:t>;</w:t>
      </w:r>
    </w:p>
    <w:p w14:paraId="760B157F" w14:textId="77777777" w:rsidR="00513523" w:rsidRPr="00FF3CB0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13523">
        <w:rPr>
          <w:rFonts w:ascii="Arial" w:eastAsiaTheme="majorEastAsia" w:hAnsi="Arial" w:cs="Arial"/>
          <w:b/>
          <w:bCs/>
          <w:sz w:val="28"/>
          <w:szCs w:val="28"/>
        </w:rPr>
        <w:t>opieka instytucjonalna</w:t>
      </w:r>
      <w:r w:rsidRPr="00FF3CB0">
        <w:rPr>
          <w:rFonts w:ascii="Arial" w:eastAsiaTheme="majorEastAsia" w:hAnsi="Arial" w:cs="Arial"/>
          <w:sz w:val="24"/>
          <w:szCs w:val="24"/>
        </w:rPr>
        <w:t xml:space="preserve"> –</w:t>
      </w:r>
      <w:r w:rsidRPr="00FF3CB0">
        <w:rPr>
          <w:rFonts w:ascii="Arial" w:hAnsi="Arial" w:cs="Arial"/>
          <w:sz w:val="24"/>
          <w:szCs w:val="24"/>
        </w:rPr>
        <w:t xml:space="preserve"> usługi świadczone:</w:t>
      </w:r>
    </w:p>
    <w:p w14:paraId="2244970F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opiekuńczo-pobytowej, czyli placówce wieloosobowego, całodobowego pobytu i opieki, w której liczba mieszkańców jest większa niż 8 osób, lub w której spełniona jest co najmniej jedna z poniższych przesłanek:</w:t>
      </w:r>
    </w:p>
    <w:p w14:paraId="3C63DFE9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usługi nie są świadczone w sposób zindywidualizowany (dostosowany do potrzeb i możliwości danej osoby); </w:t>
      </w:r>
    </w:p>
    <w:p w14:paraId="5E91AFBB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lastRenderedPageBreak/>
        <w:t>wymagania organizacyjne mają pierwszeństwo przed indywidualnymi potrzebami mieszkańców;</w:t>
      </w:r>
    </w:p>
    <w:p w14:paraId="160F7AB8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mieszkańcy nie mają wystarczającej kontroli nad swoim życiem i nad decyzjami, które ich dotyczą w zakresie funkcjonowania w ramach placówki;</w:t>
      </w:r>
    </w:p>
    <w:p w14:paraId="6AE399E4" w14:textId="77777777" w:rsidR="00513523" w:rsidRPr="00FF3CB0" w:rsidRDefault="00513523" w:rsidP="00CE5A58">
      <w:pPr>
        <w:numPr>
          <w:ilvl w:val="2"/>
          <w:numId w:val="2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 mieszkańcy są odizolowani od ogółu społeczności lub zmuszeni do mieszkania razem.</w:t>
      </w:r>
    </w:p>
    <w:p w14:paraId="3893B0BF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 xml:space="preserve">w placówce opiekuńczo-wychowawczej typu socjalizacyjnego, interwencyjnego lub specjalistyczno-terapeutycznego, regionalnej placówce opiekuńczo-terapeutycznej lub interwencyjnym ośrodku </w:t>
      </w:r>
      <w:proofErr w:type="spellStart"/>
      <w:r w:rsidRPr="00FF3CB0">
        <w:rPr>
          <w:rFonts w:ascii="Arial" w:hAnsi="Arial" w:cs="Arial"/>
          <w:sz w:val="24"/>
          <w:szCs w:val="24"/>
        </w:rPr>
        <w:t>preadopcyjnym</w:t>
      </w:r>
      <w:proofErr w:type="spellEnd"/>
      <w:r w:rsidRPr="00FF3CB0">
        <w:rPr>
          <w:rFonts w:ascii="Arial" w:hAnsi="Arial" w:cs="Arial"/>
          <w:sz w:val="24"/>
          <w:szCs w:val="24"/>
        </w:rPr>
        <w:t xml:space="preserve"> w rozumieniu ustawy z dnia 9 czerwca 2011 r. o wspieraniu rodziny i systemie pieczy zastępczej lub w innej placówce wieloosobowego, całodobowego pobytu lub opieki;</w:t>
      </w:r>
    </w:p>
    <w:p w14:paraId="14F05F0A" w14:textId="77777777" w:rsidR="00513523" w:rsidRPr="00FF3CB0" w:rsidRDefault="00513523" w:rsidP="00CE5A58">
      <w:pPr>
        <w:pStyle w:val="Akapitzlist"/>
        <w:numPr>
          <w:ilvl w:val="0"/>
          <w:numId w:val="2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w placówce interwencyjnego zakwaterowania (m.in. noclegownie, schroniska</w:t>
      </w:r>
    </w:p>
    <w:p w14:paraId="647AB954" w14:textId="77777777" w:rsidR="00513523" w:rsidRPr="00FF3CB0" w:rsidRDefault="00513523" w:rsidP="00513523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FF3CB0">
        <w:rPr>
          <w:rFonts w:ascii="Arial" w:hAnsi="Arial" w:cs="Arial"/>
          <w:sz w:val="24"/>
          <w:szCs w:val="24"/>
        </w:rPr>
        <w:t>dla osób bezdomnych, ogrzewalnie).</w:t>
      </w:r>
    </w:p>
    <w:p w14:paraId="5324BC48" w14:textId="77777777" w:rsidR="00513523" w:rsidRPr="007336D5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Opieka instytucjonalna realizowana jest w szczególności w takich instytucjach jak:</w:t>
      </w:r>
    </w:p>
    <w:p w14:paraId="3942FBD5" w14:textId="77777777" w:rsidR="009B1246" w:rsidRPr="007336D5" w:rsidRDefault="00513523" w:rsidP="00CE5A58">
      <w:pPr>
        <w:numPr>
          <w:ilvl w:val="2"/>
          <w:numId w:val="2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>dom pomocy społecznej, o którym mowa w ustawie z dnia 12 marca 2004 r. o pomocy społecznej;</w:t>
      </w:r>
    </w:p>
    <w:p w14:paraId="6582F2A3" w14:textId="4C273643" w:rsidR="005A315E" w:rsidRPr="005A315E" w:rsidRDefault="00513523" w:rsidP="005A315E">
      <w:pPr>
        <w:numPr>
          <w:ilvl w:val="2"/>
          <w:numId w:val="2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336D5">
        <w:rPr>
          <w:rFonts w:ascii="Arial" w:hAnsi="Arial" w:cs="Arial"/>
          <w:sz w:val="24"/>
          <w:szCs w:val="24"/>
        </w:rPr>
        <w:t xml:space="preserve">zakład opiekuńczo-leczniczy i zakład pielęgnacyjno-opiekuńczy, o których mowa w ustawie z dnia 27 sierpnia 2004 r. o świadczeniach opieki zdrowotnej finansowanych ze środków publicznych (Dz. U. z 2022 r. poz. 2561, z </w:t>
      </w:r>
      <w:proofErr w:type="spellStart"/>
      <w:r w:rsidRPr="007336D5">
        <w:rPr>
          <w:rFonts w:ascii="Arial" w:hAnsi="Arial" w:cs="Arial"/>
          <w:sz w:val="24"/>
          <w:szCs w:val="24"/>
        </w:rPr>
        <w:t>późn</w:t>
      </w:r>
      <w:proofErr w:type="spellEnd"/>
      <w:r w:rsidRPr="007336D5">
        <w:rPr>
          <w:rFonts w:ascii="Arial" w:hAnsi="Arial" w:cs="Arial"/>
          <w:sz w:val="24"/>
          <w:szCs w:val="24"/>
        </w:rPr>
        <w:t>. zm.).;</w:t>
      </w:r>
    </w:p>
    <w:p w14:paraId="28905591" w14:textId="786F6B2B" w:rsidR="00B26D30" w:rsidRDefault="00B26D30" w:rsidP="00513523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otoczenie </w:t>
      </w:r>
      <w:r w:rsidR="0067330B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67330B">
        <w:rPr>
          <w:rFonts w:ascii="Arial" w:hAnsi="Arial" w:cs="Arial"/>
          <w:b/>
          <w:bCs/>
          <w:sz w:val="28"/>
          <w:szCs w:val="28"/>
        </w:rPr>
        <w:t xml:space="preserve">wszystkie osoby </w:t>
      </w:r>
      <w:r w:rsidR="0067330B" w:rsidRPr="00A7715C">
        <w:rPr>
          <w:rFonts w:ascii="Arial" w:hAnsi="Arial" w:cs="Arial"/>
          <w:bCs/>
          <w:sz w:val="24"/>
          <w:szCs w:val="24"/>
        </w:rPr>
        <w:t xml:space="preserve">o ile </w:t>
      </w:r>
      <w:r w:rsidR="0067330B">
        <w:rPr>
          <w:rFonts w:ascii="Arial" w:hAnsi="Arial" w:cs="Arial"/>
          <w:bCs/>
          <w:sz w:val="24"/>
          <w:szCs w:val="24"/>
        </w:rPr>
        <w:t>ich</w:t>
      </w:r>
      <w:r w:rsidR="0067330B" w:rsidRPr="00A7715C">
        <w:rPr>
          <w:rFonts w:ascii="Arial" w:hAnsi="Arial" w:cs="Arial"/>
          <w:bCs/>
          <w:sz w:val="24"/>
          <w:szCs w:val="24"/>
        </w:rPr>
        <w:t xml:space="preserve"> udział jest niezbędny dla skutecznego wsparcia </w:t>
      </w:r>
      <w:r w:rsidR="0067330B">
        <w:rPr>
          <w:rFonts w:ascii="Arial" w:hAnsi="Arial" w:cs="Arial"/>
          <w:bCs/>
          <w:sz w:val="24"/>
          <w:szCs w:val="24"/>
        </w:rPr>
        <w:t>dzieci i młodzieży i młodych dorosłych</w:t>
      </w:r>
      <w:r w:rsidR="00D61A39">
        <w:rPr>
          <w:rFonts w:ascii="Arial" w:hAnsi="Arial" w:cs="Arial"/>
          <w:bCs/>
          <w:sz w:val="24"/>
          <w:szCs w:val="24"/>
        </w:rPr>
        <w:t>.</w:t>
      </w:r>
      <w:r w:rsidR="0067330B">
        <w:rPr>
          <w:rFonts w:ascii="Arial" w:hAnsi="Arial" w:cs="Arial"/>
          <w:bCs/>
          <w:sz w:val="24"/>
          <w:szCs w:val="24"/>
        </w:rPr>
        <w:t xml:space="preserve"> </w:t>
      </w:r>
    </w:p>
    <w:p w14:paraId="448FDA8E" w14:textId="5A527647" w:rsidR="00513523" w:rsidRPr="00543CD8" w:rsidRDefault="00513523" w:rsidP="00513523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30A78">
        <w:rPr>
          <w:rFonts w:ascii="Arial" w:hAnsi="Arial" w:cs="Arial"/>
          <w:b/>
          <w:bCs/>
          <w:sz w:val="28"/>
          <w:szCs w:val="28"/>
        </w:rPr>
        <w:t>usługi świadczone w społeczności lokalnej</w:t>
      </w:r>
      <w:r w:rsidRPr="00543C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3CD8">
        <w:rPr>
          <w:rFonts w:ascii="Arial" w:hAnsi="Arial" w:cs="Arial"/>
          <w:bCs/>
          <w:sz w:val="24"/>
          <w:szCs w:val="24"/>
        </w:rPr>
        <w:t>– usługi społeczne lub zdrowotne umożliwiające osobom niezależne życie w środowisku lokalnym, a dzieciom życie w bezpiecznej rodzinie lub rodzinnej pieczy zastępczej. Usługi te zapobiegają odizolowaniu osób od rodziny lub społeczności lokalnej oraz umożliwiają podtrzymywanie więzi rodzinnych i sąsiedzkich. Są to usługi świadczone w sposób:</w:t>
      </w:r>
    </w:p>
    <w:p w14:paraId="5DC04496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zindywidualizowany (dostosowany do potrzeb i możliwości danej osoby);</w:t>
      </w:r>
    </w:p>
    <w:p w14:paraId="341427E1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044AA01C" w14:textId="77777777" w:rsidR="00513523" w:rsidRPr="00BF7FDE" w:rsidRDefault="00513523" w:rsidP="00CE5A58">
      <w:pPr>
        <w:pStyle w:val="Akapitzlist"/>
        <w:numPr>
          <w:ilvl w:val="3"/>
          <w:numId w:val="25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lastRenderedPageBreak/>
        <w:t>zapewniający, że odbiorcy usług nie są odizolowani od ogółu społeczności lub nie są zmuszeni do mieszkania razem;</w:t>
      </w:r>
    </w:p>
    <w:p w14:paraId="3DECFC95" w14:textId="77777777" w:rsidR="00513523" w:rsidRPr="00BF7FDE" w:rsidRDefault="00513523" w:rsidP="00CE5A58">
      <w:pPr>
        <w:pStyle w:val="Akapitzlist"/>
        <w:numPr>
          <w:ilvl w:val="3"/>
          <w:numId w:val="25"/>
        </w:numPr>
        <w:tabs>
          <w:tab w:val="left" w:pos="851"/>
        </w:tabs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BF7FDE">
        <w:rPr>
          <w:rFonts w:ascii="Arial" w:hAnsi="Arial" w:cs="Arial"/>
          <w:bCs/>
          <w:sz w:val="24"/>
          <w:szCs w:val="24"/>
        </w:rPr>
        <w:t>gwarantujący, że wymagania organizacyjne nie mają pierwszeństwa przed indywidualnymi potrzebami osoby z niej korzystającej.</w:t>
      </w:r>
    </w:p>
    <w:p w14:paraId="47A2B2A0" w14:textId="77777777" w:rsidR="00513523" w:rsidRDefault="00513523" w:rsidP="0051352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43CD8">
        <w:rPr>
          <w:rFonts w:ascii="Arial" w:hAnsi="Arial" w:cs="Arial"/>
          <w:sz w:val="24"/>
          <w:szCs w:val="24"/>
        </w:rPr>
        <w:t>Warunki, o których mowa w lit. a -d, muszą być spełnione łącznie</w:t>
      </w:r>
      <w:r>
        <w:rPr>
          <w:rFonts w:ascii="Arial" w:hAnsi="Arial" w:cs="Arial"/>
          <w:sz w:val="24"/>
          <w:szCs w:val="24"/>
        </w:rPr>
        <w:t>;</w:t>
      </w:r>
    </w:p>
    <w:p w14:paraId="4E4C2255" w14:textId="77777777" w:rsidR="000164EB" w:rsidRPr="000164EB" w:rsidRDefault="000164EB" w:rsidP="000164EB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20492536" w14:textId="79A4593C" w:rsidR="00D77DF5" w:rsidRPr="000C7E51" w:rsidRDefault="00D77DF5" w:rsidP="00CE5A58">
      <w:pPr>
        <w:pStyle w:val="Nagwek10"/>
        <w:numPr>
          <w:ilvl w:val="0"/>
          <w:numId w:val="27"/>
        </w:numPr>
        <w:ind w:left="385" w:hanging="357"/>
      </w:pPr>
      <w:bookmarkStart w:id="13" w:name="_Toc217300481"/>
      <w:r w:rsidRPr="000C7E51">
        <w:t>Informacje ogólne</w:t>
      </w:r>
      <w:bookmarkEnd w:id="13"/>
    </w:p>
    <w:p w14:paraId="10FECB03" w14:textId="740596D6" w:rsidR="00D77DF5" w:rsidRPr="00756941" w:rsidRDefault="00D77DF5" w:rsidP="008A01C9">
      <w:pPr>
        <w:pStyle w:val="Akapitzlist"/>
        <w:numPr>
          <w:ilvl w:val="0"/>
          <w:numId w:val="65"/>
        </w:numPr>
        <w:spacing w:before="60" w:after="60" w:line="360" w:lineRule="auto"/>
        <w:ind w:left="567" w:hanging="709"/>
        <w:rPr>
          <w:rFonts w:ascii="Arial" w:hAnsi="Arial" w:cs="Arial"/>
          <w:b/>
          <w:sz w:val="24"/>
          <w:szCs w:val="24"/>
        </w:rPr>
      </w:pPr>
      <w:r w:rsidRPr="00084EBD">
        <w:rPr>
          <w:rFonts w:ascii="Arial" w:hAnsi="Arial" w:cs="Arial"/>
          <w:sz w:val="24"/>
          <w:szCs w:val="24"/>
        </w:rPr>
        <w:t>Typ projektu przewidziany do realizacji w ramach naboru</w:t>
      </w:r>
      <w:r>
        <w:rPr>
          <w:rFonts w:ascii="Arial" w:hAnsi="Arial" w:cs="Arial"/>
          <w:sz w:val="24"/>
          <w:szCs w:val="24"/>
        </w:rPr>
        <w:t xml:space="preserve">: </w:t>
      </w:r>
      <w:r w:rsidR="00B26D30" w:rsidRPr="00B26D30">
        <w:rPr>
          <w:rFonts w:ascii="Arial" w:hAnsi="Arial" w:cs="Arial"/>
          <w:b/>
          <w:bCs/>
          <w:sz w:val="28"/>
          <w:szCs w:val="28"/>
          <w:lang w:eastAsia="pl-PL"/>
        </w:rPr>
        <w:t>rozwój usług skierowanych do dzieci i młodzieży oraz młodych dorosłych</w:t>
      </w:r>
      <w:r w:rsidRPr="00513523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19BEF574" w14:textId="3B6271BF" w:rsidR="00D77DF5" w:rsidRPr="0017139A" w:rsidRDefault="007B0E9E" w:rsidP="00AE01BB">
      <w:pPr>
        <w:pStyle w:val="Akapitzlist"/>
        <w:numPr>
          <w:ilvl w:val="0"/>
          <w:numId w:val="17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Przykładowe r</w:t>
      </w:r>
      <w:r w:rsidRPr="0017139A">
        <w:rPr>
          <w:rFonts w:ascii="Arial" w:hAnsi="Arial" w:cs="Arial"/>
          <w:bCs/>
          <w:sz w:val="24"/>
          <w:szCs w:val="24"/>
        </w:rPr>
        <w:t xml:space="preserve">odzaje </w:t>
      </w:r>
      <w:r w:rsidR="00D77DF5" w:rsidRPr="0017139A">
        <w:rPr>
          <w:rFonts w:ascii="Arial" w:hAnsi="Arial" w:cs="Arial"/>
          <w:bCs/>
          <w:sz w:val="24"/>
          <w:szCs w:val="24"/>
        </w:rPr>
        <w:t>przedsięwzięć, możliwe do realizacji</w:t>
      </w:r>
      <w:r w:rsidR="00D77DF5">
        <w:rPr>
          <w:rFonts w:ascii="Arial" w:hAnsi="Arial" w:cs="Arial"/>
          <w:bCs/>
          <w:sz w:val="24"/>
          <w:szCs w:val="24"/>
        </w:rPr>
        <w:t>:</w:t>
      </w:r>
    </w:p>
    <w:p w14:paraId="086F2B95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bookmarkStart w:id="14" w:name="_Hlk210201665"/>
      <w:r w:rsidRPr="00A7715C">
        <w:rPr>
          <w:rFonts w:ascii="Arial" w:hAnsi="Arial" w:cs="Arial"/>
          <w:sz w:val="24"/>
          <w:szCs w:val="24"/>
        </w:rPr>
        <w:t xml:space="preserve">Poradnictwo specjalistyczne. </w:t>
      </w:r>
    </w:p>
    <w:p w14:paraId="2BE7AAA7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Poradnictwo i wsparcie indywidualne w zakresie podniesienia kompetencji życiowych.</w:t>
      </w:r>
    </w:p>
    <w:p w14:paraId="718A92FE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Treningi kompetencji i umiejętności społecznych. </w:t>
      </w:r>
    </w:p>
    <w:p w14:paraId="6C3621AB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Grupy wsparcia. </w:t>
      </w:r>
    </w:p>
    <w:p w14:paraId="3B4BFE1D" w14:textId="77777777" w:rsidR="00B26D30" w:rsidRPr="00A7715C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Mieszkania treningowe lub wspomagane.</w:t>
      </w:r>
    </w:p>
    <w:p w14:paraId="6AB1898A" w14:textId="0D5917FF" w:rsidR="00D77DF5" w:rsidRPr="00756941" w:rsidRDefault="00B26D30" w:rsidP="00CE5A58">
      <w:pPr>
        <w:pStyle w:val="Akapitzlist"/>
        <w:numPr>
          <w:ilvl w:val="0"/>
          <w:numId w:val="3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Mieszkania z usługami</w:t>
      </w:r>
      <w:r w:rsidR="009B2AA4">
        <w:rPr>
          <w:rFonts w:ascii="Arial" w:hAnsi="Arial" w:cs="Arial"/>
          <w:sz w:val="24"/>
          <w:szCs w:val="24"/>
        </w:rPr>
        <w:t xml:space="preserve"> lub</w:t>
      </w:r>
      <w:r w:rsidRPr="00A7715C">
        <w:rPr>
          <w:rFonts w:ascii="Arial" w:hAnsi="Arial" w:cs="Arial"/>
          <w:sz w:val="24"/>
          <w:szCs w:val="24"/>
        </w:rPr>
        <w:t xml:space="preserve"> ze wsparciem.</w:t>
      </w:r>
      <w:bookmarkEnd w:id="14"/>
    </w:p>
    <w:p w14:paraId="37F66A6B" w14:textId="77777777" w:rsidR="00D77DF5" w:rsidRDefault="00D77DF5" w:rsidP="00AE01BB">
      <w:pPr>
        <w:pStyle w:val="Akapitzlist"/>
        <w:numPr>
          <w:ilvl w:val="1"/>
          <w:numId w:val="19"/>
        </w:numPr>
        <w:spacing w:after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możliwa jest również realizacja wsparcia towarzyszącego, </w:t>
      </w:r>
      <w:proofErr w:type="spellStart"/>
      <w:r>
        <w:rPr>
          <w:rFonts w:ascii="Arial" w:hAnsi="Arial" w:cs="Arial"/>
          <w:sz w:val="24"/>
          <w:szCs w:val="24"/>
        </w:rPr>
        <w:t>tj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4252B6CF" w14:textId="77777777" w:rsidR="00B26D30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Wspieranie kompetencji w zakresie spędzania czasu wolnego i rekreacji. </w:t>
      </w:r>
    </w:p>
    <w:p w14:paraId="7A3BF458" w14:textId="77777777" w:rsidR="00B26D30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3C22C9C2" w14:textId="4126C0AD" w:rsidR="00D77DF5" w:rsidRPr="00CF2608" w:rsidRDefault="00B26D30" w:rsidP="00CE5A58">
      <w:pPr>
        <w:numPr>
          <w:ilvl w:val="0"/>
          <w:numId w:val="31"/>
        </w:numPr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edukacyjne.</w:t>
      </w:r>
    </w:p>
    <w:p w14:paraId="1DA2D944" w14:textId="5A8B829F" w:rsidR="00D77DF5" w:rsidRDefault="00D77DF5" w:rsidP="00AE01B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7330B">
        <w:rPr>
          <w:rFonts w:ascii="Arial" w:hAnsi="Arial" w:cs="Arial"/>
          <w:b/>
          <w:bCs/>
          <w:sz w:val="28"/>
          <w:szCs w:val="28"/>
        </w:rPr>
        <w:t xml:space="preserve">Projekt </w:t>
      </w:r>
      <w:r w:rsidR="004064E4" w:rsidRPr="0067330B">
        <w:rPr>
          <w:rFonts w:ascii="Arial" w:hAnsi="Arial" w:cs="Arial"/>
          <w:b/>
          <w:bCs/>
          <w:sz w:val="28"/>
          <w:szCs w:val="28"/>
        </w:rPr>
        <w:t xml:space="preserve">obligatoryjnie </w:t>
      </w:r>
      <w:r w:rsidRPr="0067330B">
        <w:rPr>
          <w:rFonts w:ascii="Arial" w:hAnsi="Arial" w:cs="Arial"/>
          <w:b/>
          <w:bCs/>
          <w:sz w:val="28"/>
          <w:szCs w:val="28"/>
        </w:rPr>
        <w:t xml:space="preserve">musi zakładać 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 xml:space="preserve">realizację 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>przynajmniej jedn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ego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przedsięwzięci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a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wymienione</w:t>
      </w:r>
      <w:r w:rsidR="0067330B" w:rsidRPr="0067330B">
        <w:rPr>
          <w:rFonts w:ascii="Arial" w:hAnsi="Arial" w:cs="Arial"/>
          <w:b/>
          <w:bCs/>
          <w:sz w:val="28"/>
          <w:szCs w:val="28"/>
        </w:rPr>
        <w:t>go</w:t>
      </w:r>
      <w:r w:rsidR="00CF2608" w:rsidRPr="0067330B">
        <w:rPr>
          <w:rFonts w:ascii="Arial" w:hAnsi="Arial" w:cs="Arial"/>
          <w:b/>
          <w:bCs/>
          <w:sz w:val="28"/>
          <w:szCs w:val="28"/>
        </w:rPr>
        <w:t xml:space="preserve"> w pkt. 3 oraz </w:t>
      </w:r>
      <w:r w:rsidR="00FA7D57">
        <w:rPr>
          <w:rFonts w:ascii="Arial" w:hAnsi="Arial" w:cs="Arial"/>
          <w:b/>
          <w:bCs/>
          <w:sz w:val="28"/>
          <w:szCs w:val="28"/>
        </w:rPr>
        <w:t xml:space="preserve">obligatoryjnie </w:t>
      </w:r>
      <w:r w:rsidR="00B26D30" w:rsidRPr="0067330B">
        <w:rPr>
          <w:rFonts w:ascii="Arial" w:hAnsi="Arial" w:cs="Arial"/>
          <w:b/>
          <w:bCs/>
          <w:sz w:val="28"/>
          <w:szCs w:val="28"/>
        </w:rPr>
        <w:t>wspieranie kompetencji w zakresie spędzania czasu wolnego i rekreacji</w:t>
      </w:r>
      <w:r w:rsidR="00CF2608">
        <w:rPr>
          <w:rFonts w:ascii="Arial" w:hAnsi="Arial" w:cs="Arial"/>
          <w:sz w:val="24"/>
          <w:szCs w:val="24"/>
        </w:rPr>
        <w:t>, o którym mowa w pkt. 4</w:t>
      </w:r>
      <w:r>
        <w:rPr>
          <w:rFonts w:ascii="Arial" w:hAnsi="Arial" w:cs="Arial"/>
          <w:sz w:val="24"/>
          <w:szCs w:val="24"/>
        </w:rPr>
        <w:t>.</w:t>
      </w:r>
    </w:p>
    <w:p w14:paraId="2D34B2A1" w14:textId="6882D635" w:rsidR="004B785C" w:rsidRPr="008F60D7" w:rsidRDefault="004B785C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F60D7">
        <w:rPr>
          <w:rFonts w:ascii="Arial" w:hAnsi="Arial" w:cs="Arial"/>
          <w:sz w:val="24"/>
          <w:szCs w:val="24"/>
        </w:rPr>
        <w:t xml:space="preserve">Projekt może przewidywać wsparcie </w:t>
      </w:r>
      <w:r w:rsidR="008F60D7" w:rsidRPr="008F60D7">
        <w:rPr>
          <w:rFonts w:ascii="Arial" w:hAnsi="Arial" w:cs="Arial"/>
          <w:sz w:val="24"/>
          <w:szCs w:val="24"/>
        </w:rPr>
        <w:t xml:space="preserve">dla </w:t>
      </w:r>
      <w:r w:rsidRPr="008F60D7">
        <w:rPr>
          <w:rFonts w:ascii="Arial" w:hAnsi="Arial" w:cs="Arial"/>
          <w:sz w:val="24"/>
          <w:szCs w:val="24"/>
        </w:rPr>
        <w:t>otoczenia (rodzin, opiekunów)</w:t>
      </w:r>
      <w:r w:rsidR="008F60D7">
        <w:rPr>
          <w:rFonts w:ascii="Arial" w:hAnsi="Arial" w:cs="Arial"/>
          <w:sz w:val="24"/>
          <w:szCs w:val="24"/>
        </w:rPr>
        <w:t>. Udział otoczenia jest możliwy, jeżeli wpływa na zmianę sytuacji dzieci i młodzieży oraz młodych dorosłych wymagających wsparcia.</w:t>
      </w:r>
    </w:p>
    <w:p w14:paraId="6E506463" w14:textId="16B75E54" w:rsidR="00A35FB6" w:rsidRPr="00492F18" w:rsidRDefault="00A35FB6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A35FB6">
        <w:rPr>
          <w:rFonts w:ascii="Arial" w:hAnsi="Arial" w:cs="Arial"/>
          <w:iCs/>
          <w:sz w:val="24"/>
          <w:szCs w:val="24"/>
        </w:rPr>
        <w:lastRenderedPageBreak/>
        <w:t xml:space="preserve">Realizator projektu </w:t>
      </w:r>
      <w:r>
        <w:rPr>
          <w:rFonts w:ascii="Arial" w:hAnsi="Arial" w:cs="Arial"/>
          <w:iCs/>
          <w:sz w:val="24"/>
          <w:szCs w:val="24"/>
        </w:rPr>
        <w:t xml:space="preserve">musi </w:t>
      </w:r>
      <w:r w:rsidRPr="00A35FB6">
        <w:rPr>
          <w:rFonts w:ascii="Arial" w:hAnsi="Arial" w:cs="Arial"/>
          <w:iCs/>
          <w:sz w:val="24"/>
          <w:szCs w:val="24"/>
        </w:rPr>
        <w:t>posiada</w:t>
      </w:r>
      <w:r>
        <w:rPr>
          <w:rFonts w:ascii="Arial" w:hAnsi="Arial" w:cs="Arial"/>
          <w:iCs/>
          <w:sz w:val="24"/>
          <w:szCs w:val="24"/>
        </w:rPr>
        <w:t>ć</w:t>
      </w:r>
      <w:r w:rsidRPr="00A35FB6">
        <w:rPr>
          <w:rFonts w:ascii="Arial" w:hAnsi="Arial" w:cs="Arial"/>
          <w:iCs/>
          <w:sz w:val="24"/>
          <w:szCs w:val="24"/>
        </w:rPr>
        <w:t xml:space="preserve"> </w:t>
      </w:r>
      <w:r w:rsidRPr="00492F18">
        <w:rPr>
          <w:rFonts w:ascii="Arial" w:hAnsi="Arial" w:cs="Arial"/>
          <w:b/>
          <w:bCs/>
          <w:iCs/>
          <w:sz w:val="28"/>
          <w:szCs w:val="28"/>
        </w:rPr>
        <w:t>standardy ochrony małoletnich</w:t>
      </w:r>
      <w:r w:rsidRPr="00A35FB6">
        <w:rPr>
          <w:rFonts w:ascii="Arial" w:hAnsi="Arial" w:cs="Arial"/>
          <w:iCs/>
          <w:sz w:val="24"/>
          <w:szCs w:val="24"/>
        </w:rPr>
        <w:t>, o których mowa w ustawie z dnia 13 maja 2016 r. o przeciwdziałaniu zagrożeniom przestępczością na tle seksualnym i ochronie małoletnich</w:t>
      </w:r>
      <w:r w:rsidR="00492F18">
        <w:rPr>
          <w:rFonts w:ascii="Arial" w:hAnsi="Arial" w:cs="Arial"/>
          <w:iCs/>
          <w:sz w:val="24"/>
          <w:szCs w:val="24"/>
        </w:rPr>
        <w:t>.</w:t>
      </w:r>
    </w:p>
    <w:p w14:paraId="103D6AEB" w14:textId="73EE4298" w:rsidR="00492F18" w:rsidRPr="00492F18" w:rsidRDefault="00492F18" w:rsidP="00CE5A5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7330B">
        <w:rPr>
          <w:rFonts w:ascii="Arial" w:hAnsi="Arial" w:cs="Arial"/>
          <w:b/>
          <w:bCs/>
          <w:iCs/>
          <w:sz w:val="28"/>
          <w:szCs w:val="28"/>
        </w:rPr>
        <w:t>Realizatorem usług nie może być placówka wsparcia dziennego lub placówka świadcząca opiekę instytucjonalną</w:t>
      </w:r>
      <w:r>
        <w:rPr>
          <w:rFonts w:ascii="Arial" w:hAnsi="Arial" w:cs="Arial"/>
          <w:iCs/>
          <w:sz w:val="24"/>
          <w:szCs w:val="24"/>
        </w:rPr>
        <w:t>.</w:t>
      </w:r>
    </w:p>
    <w:p w14:paraId="0B75CB9D" w14:textId="118E1B45" w:rsidR="00D77DF5" w:rsidRPr="00004542" w:rsidRDefault="00D77DF5" w:rsidP="00CE5A58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727A9B">
        <w:rPr>
          <w:rFonts w:ascii="Arial" w:hAnsi="Arial" w:cs="Arial"/>
          <w:sz w:val="24"/>
          <w:szCs w:val="24"/>
        </w:rPr>
        <w:t xml:space="preserve">Planowane w projekcie wsparcie musi być dostosowane do indywidualnych potrzeb, potencjału i osobistych preferencji odbiorców usług. W ramach projektu musi zostać stworzona </w:t>
      </w:r>
      <w:r w:rsidRPr="00A35FB6">
        <w:rPr>
          <w:rFonts w:ascii="Arial" w:hAnsi="Arial" w:cs="Arial"/>
          <w:b/>
          <w:bCs/>
          <w:sz w:val="28"/>
          <w:szCs w:val="28"/>
        </w:rPr>
        <w:t>indywidualn</w:t>
      </w:r>
      <w:r w:rsidR="00121DDC">
        <w:rPr>
          <w:rFonts w:ascii="Arial" w:hAnsi="Arial" w:cs="Arial"/>
          <w:b/>
          <w:bCs/>
          <w:sz w:val="28"/>
          <w:szCs w:val="28"/>
        </w:rPr>
        <w:t>a</w:t>
      </w:r>
      <w:r w:rsidRPr="00A35FB6">
        <w:rPr>
          <w:rFonts w:ascii="Arial" w:hAnsi="Arial" w:cs="Arial"/>
          <w:b/>
          <w:bCs/>
          <w:sz w:val="28"/>
          <w:szCs w:val="28"/>
        </w:rPr>
        <w:t xml:space="preserve"> </w:t>
      </w:r>
      <w:r w:rsidR="00B26D30" w:rsidRPr="00A35FB6">
        <w:rPr>
          <w:rFonts w:ascii="Arial" w:hAnsi="Arial" w:cs="Arial"/>
          <w:b/>
          <w:bCs/>
          <w:sz w:val="28"/>
          <w:szCs w:val="28"/>
        </w:rPr>
        <w:t>ścieżka wsparcia</w:t>
      </w:r>
      <w:r w:rsidRPr="00727A9B">
        <w:rPr>
          <w:rFonts w:ascii="Arial" w:hAnsi="Arial" w:cs="Arial"/>
          <w:sz w:val="24"/>
          <w:szCs w:val="24"/>
        </w:rPr>
        <w:t xml:space="preserve"> dla każdego uczestnika projektu.</w:t>
      </w:r>
    </w:p>
    <w:p w14:paraId="41110B92" w14:textId="4EA8EA54" w:rsidR="00D77DF5" w:rsidRPr="008A01C9" w:rsidRDefault="00D77DF5" w:rsidP="00CE5A58">
      <w:pPr>
        <w:pStyle w:val="Akapitzlist"/>
        <w:numPr>
          <w:ilvl w:val="0"/>
          <w:numId w:val="20"/>
        </w:numPr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8A01C9">
        <w:rPr>
          <w:rFonts w:ascii="Arial" w:hAnsi="Arial" w:cs="Arial"/>
          <w:sz w:val="24"/>
          <w:szCs w:val="24"/>
        </w:rPr>
        <w:t xml:space="preserve">Usługi można świadczyć tylko w społeczności lokalnej. Nie są tworzone miejsca opieki w formach instytucjonalnych, nie są utrzymywane dotychczas istniejące miejsca w podmiotach instytucjonalnych ani nie </w:t>
      </w:r>
      <w:r w:rsidRPr="008A01C9">
        <w:rPr>
          <w:rFonts w:ascii="Arial" w:eastAsia="Times New Roman" w:hAnsi="Arial" w:cs="Arial"/>
          <w:sz w:val="24"/>
          <w:szCs w:val="24"/>
        </w:rPr>
        <w:t>są realizowane usługi na rzecz osób przebywających w placówkach instytucjonalnych.</w:t>
      </w:r>
    </w:p>
    <w:p w14:paraId="45F5A918" w14:textId="77777777" w:rsidR="00D77DF5" w:rsidRPr="0040548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 w:rsidRPr="00A03BCA">
        <w:rPr>
          <w:rFonts w:ascii="Arial" w:hAnsi="Arial" w:cs="Arial"/>
          <w:sz w:val="24"/>
          <w:szCs w:val="24"/>
        </w:rPr>
        <w:t>Zachowanie trwałości projektu obowiązuje w odniesieniu do wydatków ponoszonych jako cross-</w:t>
      </w:r>
      <w:proofErr w:type="spellStart"/>
      <w:r w:rsidRPr="00A03BCA">
        <w:rPr>
          <w:rFonts w:ascii="Arial" w:hAnsi="Arial" w:cs="Arial"/>
          <w:sz w:val="24"/>
          <w:szCs w:val="24"/>
        </w:rPr>
        <w:t>financing</w:t>
      </w:r>
      <w:proofErr w:type="spellEnd"/>
      <w:r w:rsidRPr="00A03BCA">
        <w:rPr>
          <w:rFonts w:ascii="Arial" w:hAnsi="Arial" w:cs="Arial"/>
          <w:sz w:val="24"/>
          <w:szCs w:val="24"/>
        </w:rPr>
        <w:t>. W tym przypadku trwałość projekt</w:t>
      </w:r>
      <w:r>
        <w:rPr>
          <w:rFonts w:ascii="Arial" w:hAnsi="Arial" w:cs="Arial"/>
          <w:sz w:val="24"/>
          <w:szCs w:val="24"/>
        </w:rPr>
        <w:t>u</w:t>
      </w:r>
      <w:r w:rsidRPr="00A03BCA">
        <w:rPr>
          <w:rFonts w:ascii="Arial" w:hAnsi="Arial" w:cs="Arial"/>
          <w:sz w:val="24"/>
          <w:szCs w:val="24"/>
        </w:rPr>
        <w:t xml:space="preserve"> musi być zachowana przez okres 5 lat od daty płatności końcowej na rzecz beneficjenta.</w:t>
      </w:r>
    </w:p>
    <w:p w14:paraId="7C64DB60" w14:textId="3D4CBA16" w:rsidR="00D77DF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Beneficjent zobowiązany jest do w</w:t>
      </w:r>
      <w:r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E31C2E">
        <w:rPr>
          <w:rFonts w:ascii="Arial" w:eastAsia="Times New Roman" w:hAnsi="Arial" w:cs="Arial"/>
          <w:sz w:val="24"/>
          <w:szCs w:val="24"/>
        </w:rPr>
        <w:t xml:space="preserve"> </w:t>
      </w:r>
      <w:r w:rsidRPr="008B6572">
        <w:rPr>
          <w:rFonts w:ascii="Arial" w:hAnsi="Arial" w:cs="Arial"/>
          <w:sz w:val="24"/>
          <w:szCs w:val="24"/>
        </w:rPr>
        <w:t>FELD.07.05, FELD.07.06, FELD.07.07, FELD.07.0</w:t>
      </w:r>
      <w:r>
        <w:rPr>
          <w:rFonts w:ascii="Arial" w:hAnsi="Arial" w:cs="Arial"/>
          <w:sz w:val="24"/>
          <w:szCs w:val="24"/>
        </w:rPr>
        <w:t xml:space="preserve">9, </w:t>
      </w:r>
      <w:r w:rsidRPr="008B6572">
        <w:rPr>
          <w:rFonts w:ascii="Arial" w:hAnsi="Arial" w:cs="Arial"/>
          <w:sz w:val="24"/>
          <w:szCs w:val="24"/>
        </w:rPr>
        <w:t>FELD.07.</w:t>
      </w:r>
      <w:r>
        <w:rPr>
          <w:rFonts w:ascii="Arial" w:hAnsi="Arial" w:cs="Arial"/>
          <w:sz w:val="24"/>
          <w:szCs w:val="24"/>
        </w:rPr>
        <w:t xml:space="preserve">10, </w:t>
      </w:r>
      <w:r w:rsidRPr="008B6572">
        <w:rPr>
          <w:rFonts w:ascii="Arial" w:hAnsi="Arial" w:cs="Arial"/>
          <w:sz w:val="24"/>
          <w:szCs w:val="24"/>
        </w:rPr>
        <w:t>FELD.07.12, FELD.07.13</w:t>
      </w:r>
      <w:r w:rsidR="00F16C64">
        <w:rPr>
          <w:rFonts w:ascii="Arial" w:hAnsi="Arial" w:cs="Arial"/>
          <w:sz w:val="24"/>
          <w:szCs w:val="24"/>
        </w:rPr>
        <w:t xml:space="preserve">, </w:t>
      </w:r>
      <w:r w:rsidR="00F16C64" w:rsidRPr="008B6572">
        <w:rPr>
          <w:rFonts w:ascii="Arial" w:hAnsi="Arial" w:cs="Arial"/>
          <w:sz w:val="24"/>
          <w:szCs w:val="24"/>
        </w:rPr>
        <w:t>FELD.07.1</w:t>
      </w:r>
      <w:r w:rsidR="00F16C64">
        <w:rPr>
          <w:rFonts w:ascii="Arial" w:hAnsi="Arial" w:cs="Arial"/>
          <w:sz w:val="24"/>
          <w:szCs w:val="24"/>
        </w:rPr>
        <w:t>4</w:t>
      </w:r>
      <w:r w:rsidRPr="008B6572">
        <w:rPr>
          <w:rFonts w:ascii="Arial" w:hAnsi="Arial" w:cs="Arial"/>
          <w:sz w:val="24"/>
          <w:szCs w:val="24"/>
        </w:rPr>
        <w:t xml:space="preserve"> w ramach FEŁ2027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440F407" w14:textId="7A6F6C41" w:rsidR="00D77DF5" w:rsidRPr="00984CA0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984CA0">
        <w:rPr>
          <w:rFonts w:ascii="Arial" w:hAnsi="Arial" w:cs="Arial"/>
          <w:b/>
          <w:bCs/>
          <w:sz w:val="28"/>
          <w:szCs w:val="28"/>
        </w:rPr>
        <w:t>Za świadcz</w:t>
      </w:r>
      <w:r w:rsidR="0067330B">
        <w:rPr>
          <w:rFonts w:ascii="Arial" w:hAnsi="Arial" w:cs="Arial"/>
          <w:b/>
          <w:bCs/>
          <w:sz w:val="28"/>
          <w:szCs w:val="28"/>
        </w:rPr>
        <w:t>one</w:t>
      </w:r>
      <w:r w:rsidRPr="00984CA0">
        <w:rPr>
          <w:rFonts w:ascii="Arial" w:hAnsi="Arial" w:cs="Arial"/>
          <w:b/>
          <w:bCs/>
          <w:sz w:val="28"/>
          <w:szCs w:val="28"/>
        </w:rPr>
        <w:t xml:space="preserve"> usług</w:t>
      </w:r>
      <w:r w:rsidR="0067330B">
        <w:rPr>
          <w:rFonts w:ascii="Arial" w:hAnsi="Arial" w:cs="Arial"/>
          <w:b/>
          <w:bCs/>
          <w:sz w:val="28"/>
          <w:szCs w:val="28"/>
        </w:rPr>
        <w:t>i</w:t>
      </w:r>
      <w:r w:rsidRPr="00984CA0">
        <w:rPr>
          <w:rFonts w:ascii="Arial" w:hAnsi="Arial" w:cs="Arial"/>
          <w:b/>
          <w:bCs/>
          <w:sz w:val="28"/>
          <w:szCs w:val="28"/>
        </w:rPr>
        <w:t xml:space="preserve"> nie można pobierać opłat od uczestników projektu. </w:t>
      </w:r>
    </w:p>
    <w:p w14:paraId="0ADE77A7" w14:textId="77777777" w:rsidR="00D77DF5" w:rsidRDefault="00D77DF5" w:rsidP="00CE5A58">
      <w:pPr>
        <w:numPr>
          <w:ilvl w:val="0"/>
          <w:numId w:val="20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756941">
        <w:rPr>
          <w:rFonts w:ascii="Arial" w:hAnsi="Arial" w:cs="Arial"/>
          <w:sz w:val="24"/>
          <w:szCs w:val="24"/>
        </w:rPr>
        <w:t>Wkładem własny niepieniężnym wnoszony do projektu nie może być wkład, który uprzednio był kiedykolwiek sfinansowany ze środków UE</w:t>
      </w:r>
      <w:r>
        <w:rPr>
          <w:rFonts w:ascii="Arial" w:hAnsi="Arial" w:cs="Arial"/>
          <w:sz w:val="24"/>
          <w:szCs w:val="24"/>
        </w:rPr>
        <w:t>.</w:t>
      </w:r>
    </w:p>
    <w:p w14:paraId="5AD061A3" w14:textId="77777777" w:rsidR="00513523" w:rsidRDefault="00513523" w:rsidP="00F27337"/>
    <w:p w14:paraId="43D57508" w14:textId="77777777" w:rsidR="008F4982" w:rsidRDefault="008F4982" w:rsidP="00F27337"/>
    <w:p w14:paraId="29BBE9E5" w14:textId="11EE658A" w:rsidR="00F27337" w:rsidRPr="00492F18" w:rsidRDefault="00492F18" w:rsidP="00CE5A58">
      <w:pPr>
        <w:pStyle w:val="Nagwek10"/>
        <w:numPr>
          <w:ilvl w:val="0"/>
          <w:numId w:val="27"/>
        </w:numPr>
        <w:ind w:left="385" w:hanging="357"/>
      </w:pPr>
      <w:bookmarkStart w:id="15" w:name="_Toc217300482"/>
      <w:bookmarkStart w:id="16" w:name="_Toc188516135"/>
      <w:r w:rsidRPr="00492F18">
        <w:t>Poradnictwo specjalistyczne</w:t>
      </w:r>
      <w:bookmarkEnd w:id="15"/>
    </w:p>
    <w:p w14:paraId="4929C338" w14:textId="0A432B34" w:rsidR="00F27337" w:rsidRPr="00AF0EE0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</w:t>
      </w:r>
      <w:r w:rsidR="00984CA0" w:rsidRPr="00AF0EE0">
        <w:rPr>
          <w:rFonts w:ascii="Arial" w:hAnsi="Arial" w:cs="Arial"/>
          <w:sz w:val="24"/>
          <w:szCs w:val="24"/>
          <w:lang w:eastAsia="pl-PL"/>
        </w:rPr>
        <w:t xml:space="preserve">oradnictwo specjalistyczne w zakresie m.in.  psychologicznym, pedagogicznym, prawnym, socjalnym, logopedycznym, zawodowym, </w:t>
      </w:r>
      <w:r w:rsidR="00984CA0" w:rsidRPr="00AF0EE0">
        <w:rPr>
          <w:rFonts w:ascii="Arial" w:hAnsi="Arial" w:cs="Arial"/>
          <w:sz w:val="24"/>
          <w:szCs w:val="24"/>
          <w:lang w:eastAsia="pl-PL"/>
        </w:rPr>
        <w:lastRenderedPageBreak/>
        <w:t>rodzinnym, ds. uzależnień, dietetycznym, seksualnym, finansowym</w:t>
      </w:r>
      <w:r w:rsidR="00AF0EE0" w:rsidRPr="00AF0EE0">
        <w:rPr>
          <w:rFonts w:ascii="Arial" w:hAnsi="Arial" w:cs="Arial"/>
          <w:sz w:val="24"/>
          <w:szCs w:val="24"/>
          <w:lang w:eastAsia="pl-PL"/>
        </w:rPr>
        <w:t>, medycznym (diagnoza), itp</w:t>
      </w:r>
      <w:r w:rsidR="00F27337" w:rsidRPr="00AF0EE0">
        <w:rPr>
          <w:rFonts w:ascii="Arial" w:hAnsi="Arial" w:cs="Arial"/>
          <w:sz w:val="24"/>
          <w:szCs w:val="24"/>
          <w:lang w:eastAsia="pl-PL"/>
        </w:rPr>
        <w:t>.</w:t>
      </w:r>
    </w:p>
    <w:p w14:paraId="67F71D0A" w14:textId="2814606F" w:rsidR="00AF0EE0" w:rsidRPr="008C30F3" w:rsidRDefault="00AF0EE0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przynajmniej </w:t>
      </w:r>
      <w:r w:rsidR="008F4982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</w:t>
      </w:r>
      <w:r w:rsidR="008C30F3" w:rsidRPr="008A01C9">
        <w:rPr>
          <w:rFonts w:ascii="Arial" w:hAnsi="Arial" w:cs="Arial"/>
          <w:sz w:val="24"/>
          <w:szCs w:val="24"/>
          <w:lang w:eastAsia="pl-PL"/>
        </w:rPr>
        <w:t xml:space="preserve">udokumentowane </w:t>
      </w:r>
      <w:r w:rsidRPr="008A01C9">
        <w:rPr>
          <w:rFonts w:ascii="Arial" w:hAnsi="Arial" w:cs="Arial"/>
          <w:sz w:val="24"/>
          <w:szCs w:val="24"/>
          <w:lang w:eastAsia="pl-PL"/>
        </w:rPr>
        <w:t>doświadczenie</w:t>
      </w:r>
      <w:r w:rsidR="008C30F3" w:rsidRPr="008A01C9">
        <w:rPr>
          <w:rFonts w:ascii="Arial" w:hAnsi="Arial" w:cs="Arial"/>
          <w:sz w:val="24"/>
          <w:szCs w:val="24"/>
          <w:lang w:eastAsia="pl-PL"/>
        </w:rPr>
        <w:t xml:space="preserve"> zawodowe</w:t>
      </w:r>
      <w:r w:rsidRPr="008A01C9">
        <w:rPr>
          <w:rFonts w:ascii="Arial" w:hAnsi="Arial" w:cs="Arial"/>
          <w:sz w:val="24"/>
          <w:szCs w:val="24"/>
          <w:lang w:eastAsia="pl-PL"/>
        </w:rPr>
        <w:t>.</w:t>
      </w:r>
    </w:p>
    <w:p w14:paraId="39CA4DA5" w14:textId="7F5ACCB7" w:rsidR="008C30F3" w:rsidRPr="0061332F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Zajęcia mogą mieć charakter grupowy jak i indywidualny.</w:t>
      </w:r>
    </w:p>
    <w:p w14:paraId="419D3DC9" w14:textId="2A3C2DA8" w:rsidR="0061332F" w:rsidRPr="008C30F3" w:rsidRDefault="0061332F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Zajęcia grupowe nie powinny odbywać się w grupach większych niż 1</w:t>
      </w:r>
      <w:r w:rsidR="00E73098">
        <w:rPr>
          <w:rFonts w:ascii="Arial" w:hAnsi="Arial" w:cs="Arial"/>
          <w:sz w:val="24"/>
          <w:szCs w:val="24"/>
          <w:lang w:eastAsia="pl-PL"/>
        </w:rPr>
        <w:t>0</w:t>
      </w:r>
      <w:r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14:paraId="314C0FC6" w14:textId="51E5C900" w:rsidR="008C30F3" w:rsidRPr="00D54CA3" w:rsidRDefault="008C30F3" w:rsidP="00CE5A58">
      <w:pPr>
        <w:pStyle w:val="Akapitzlist"/>
        <w:numPr>
          <w:ilvl w:val="0"/>
          <w:numId w:val="28"/>
        </w:numPr>
        <w:suppressAutoHyphens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Medyczne poradnictwo specjalistyczne musi się ograniczać do diagnozy. W ramach projektu nie ma możliwości świadczenia usług zdrowotnych – leczenia.</w:t>
      </w:r>
    </w:p>
    <w:p w14:paraId="0988B046" w14:textId="77777777" w:rsidR="00D54CA3" w:rsidRPr="00AF0EE0" w:rsidRDefault="00D54CA3" w:rsidP="00D54CA3">
      <w:pPr>
        <w:pStyle w:val="Akapitzlist"/>
        <w:suppressAutoHyphens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1541" w14:textId="3A344B27" w:rsidR="00F27337" w:rsidRPr="002602D0" w:rsidRDefault="002602D0" w:rsidP="00CE5A58">
      <w:pPr>
        <w:pStyle w:val="Nagwek10"/>
        <w:numPr>
          <w:ilvl w:val="0"/>
          <w:numId w:val="27"/>
        </w:numPr>
        <w:ind w:left="385" w:hanging="357"/>
      </w:pPr>
      <w:bookmarkStart w:id="17" w:name="_Toc217300483"/>
      <w:r w:rsidRPr="002602D0">
        <w:t>Poradnictwo i wsparcie indywidualne w zakresie podniesienia kompetencji życiowych</w:t>
      </w:r>
      <w:bookmarkEnd w:id="17"/>
    </w:p>
    <w:p w14:paraId="39D9DDB5" w14:textId="57CE72E7" w:rsidR="00F27337" w:rsidRDefault="008C30F3" w:rsidP="00CE5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 xml:space="preserve">Poradnictwo i wsparcie indywidualne w zakresie podniesienia kompetencji </w:t>
      </w:r>
      <w:r w:rsidR="0061332F" w:rsidRPr="0061332F">
        <w:rPr>
          <w:rFonts w:ascii="Arial" w:eastAsia="Times New Roman" w:hAnsi="Arial" w:cs="Arial"/>
          <w:sz w:val="24"/>
          <w:szCs w:val="24"/>
          <w:lang w:eastAsia="pl-PL"/>
        </w:rPr>
        <w:t>życiowych dotyczy m.in. rozwoju osobistego w zakresie umiejętności miękkich, mocnych i słabych stron, rozumienia własnych emocji</w:t>
      </w:r>
      <w:r w:rsidR="00F27337" w:rsidRPr="0061332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89A61F" w14:textId="44EDB01C" w:rsidR="0067330B" w:rsidRPr="00D54CA3" w:rsidRDefault="0067330B" w:rsidP="00CE5A5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przynajmniej </w:t>
      </w:r>
      <w:r w:rsidR="00E73098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udokumentowane doświadczenie zawodowe.</w:t>
      </w:r>
    </w:p>
    <w:p w14:paraId="180A0C75" w14:textId="77777777" w:rsidR="00D54CA3" w:rsidRPr="0061332F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0BEDE1" w14:textId="225D2E65" w:rsidR="002602D0" w:rsidRPr="002602D0" w:rsidRDefault="002602D0" w:rsidP="00CE5A58">
      <w:pPr>
        <w:pStyle w:val="Nagwek10"/>
        <w:numPr>
          <w:ilvl w:val="0"/>
          <w:numId w:val="33"/>
        </w:numPr>
        <w:ind w:left="567" w:hanging="567"/>
      </w:pPr>
      <w:bookmarkStart w:id="18" w:name="_Toc217300484"/>
      <w:r>
        <w:t>Treningi kompetencji i umiejętności społecznych</w:t>
      </w:r>
      <w:bookmarkEnd w:id="18"/>
    </w:p>
    <w:p w14:paraId="7878AC12" w14:textId="77777777" w:rsidR="0061332F" w:rsidRPr="0061332F" w:rsidRDefault="0061332F" w:rsidP="00CE5A5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>Wsparcie dotyczy m.in.:</w:t>
      </w:r>
    </w:p>
    <w:p w14:paraId="3841C938" w14:textId="5B923549" w:rsidR="0061332F" w:rsidRPr="0061332F" w:rsidRDefault="0061332F" w:rsidP="003E66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eastAsia="Times New Roman" w:hAnsi="Arial" w:cs="Arial"/>
          <w:sz w:val="24"/>
          <w:szCs w:val="24"/>
          <w:lang w:eastAsia="pl-PL"/>
        </w:rPr>
        <w:t>trening</w:t>
      </w:r>
      <w:r w:rsidR="00121DDC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Pr="0061332F">
        <w:rPr>
          <w:rFonts w:ascii="Arial" w:eastAsia="Times New Roman" w:hAnsi="Arial" w:cs="Arial"/>
          <w:sz w:val="24"/>
          <w:szCs w:val="24"/>
          <w:lang w:eastAsia="pl-PL"/>
        </w:rPr>
        <w:t xml:space="preserve"> umiejętności miękkich (komunikacja, aktywne słuchanie, radzenie sobie z emocjami, asertywność, zarządzanie czasem, budowanie relacji i współpracy, działania w grupie, wystąpienia publiczne, kreatywność, wzmocnienie motywacji, podejmowanie decyzji, szybkie przyswajanie informacji i adaptacji zmian, rozwiazywanie konfliktów), </w:t>
      </w:r>
    </w:p>
    <w:p w14:paraId="16B1B7EB" w14:textId="0C44F6A0" w:rsidR="002602D0" w:rsidRDefault="00121DDC" w:rsidP="003E66F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treningów </w:t>
      </w:r>
      <w:r w:rsidR="0061332F" w:rsidRPr="0061332F">
        <w:rPr>
          <w:rFonts w:ascii="Arial" w:eastAsia="Times New Roman" w:hAnsi="Arial" w:cs="Arial"/>
          <w:sz w:val="24"/>
          <w:szCs w:val="24"/>
          <w:lang w:eastAsia="pl-PL"/>
        </w:rPr>
        <w:t>umiejętność planowania budżetu.</w:t>
      </w:r>
    </w:p>
    <w:p w14:paraId="704660F2" w14:textId="5F768934" w:rsidR="0061332F" w:rsidRPr="0067330B" w:rsidRDefault="0061332F" w:rsidP="003E66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61332F">
        <w:rPr>
          <w:rFonts w:ascii="Arial" w:hAnsi="Arial" w:cs="Arial"/>
          <w:sz w:val="24"/>
          <w:szCs w:val="24"/>
          <w:lang w:eastAsia="pl-PL"/>
        </w:rPr>
        <w:t>Warsztaty nie powinny odbywać się w grupach większych niż 1</w:t>
      </w:r>
      <w:r w:rsidR="00E73098">
        <w:rPr>
          <w:rFonts w:ascii="Arial" w:hAnsi="Arial" w:cs="Arial"/>
          <w:sz w:val="24"/>
          <w:szCs w:val="24"/>
          <w:lang w:eastAsia="pl-PL"/>
        </w:rPr>
        <w:t>0</w:t>
      </w:r>
      <w:r w:rsidRPr="0061332F"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14:paraId="2A4A7080" w14:textId="31E62935" w:rsidR="0067330B" w:rsidRPr="008A01C9" w:rsidRDefault="0067330B" w:rsidP="003E66F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AE01BB">
        <w:rPr>
          <w:rFonts w:ascii="Arial" w:hAnsi="Arial" w:cs="Arial"/>
          <w:sz w:val="24"/>
          <w:szCs w:val="24"/>
          <w:lang w:eastAsia="pl-PL"/>
        </w:rPr>
        <w:t xml:space="preserve">Wymagane jest, aby wsparcie prowadzone było przez osoby posiadające odpowiednie wykształcenie co do zakresu wsparcia oraz 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przynajmniej </w:t>
      </w:r>
      <w:r w:rsidR="00E73098" w:rsidRPr="008A01C9">
        <w:rPr>
          <w:rFonts w:ascii="Arial" w:hAnsi="Arial" w:cs="Arial"/>
          <w:sz w:val="24"/>
          <w:szCs w:val="24"/>
          <w:lang w:eastAsia="pl-PL"/>
        </w:rPr>
        <w:t>2</w:t>
      </w:r>
      <w:r w:rsidRPr="008A01C9">
        <w:rPr>
          <w:rFonts w:ascii="Arial" w:hAnsi="Arial" w:cs="Arial"/>
          <w:sz w:val="24"/>
          <w:szCs w:val="24"/>
          <w:lang w:eastAsia="pl-PL"/>
        </w:rPr>
        <w:t xml:space="preserve"> letnie udokumentowane doświadczenie zawodowe.</w:t>
      </w:r>
    </w:p>
    <w:p w14:paraId="662E2B3C" w14:textId="77777777" w:rsidR="00D54CA3" w:rsidRPr="0061332F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DF3C83" w14:textId="6E041C9B" w:rsidR="002602D0" w:rsidRPr="002602D0" w:rsidRDefault="002602D0" w:rsidP="00CE5A58">
      <w:pPr>
        <w:pStyle w:val="Nagwek10"/>
        <w:numPr>
          <w:ilvl w:val="0"/>
          <w:numId w:val="35"/>
        </w:numPr>
        <w:ind w:left="567" w:hanging="567"/>
      </w:pPr>
      <w:bookmarkStart w:id="19" w:name="_Toc217300485"/>
      <w:r>
        <w:lastRenderedPageBreak/>
        <w:t>Grupy wsparcia</w:t>
      </w:r>
      <w:bookmarkEnd w:id="19"/>
    </w:p>
    <w:p w14:paraId="45213153" w14:textId="00048352" w:rsidR="002602D0" w:rsidRDefault="00AC620B" w:rsidP="00CE5A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 xml:space="preserve">łównym założeniem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grupy wsparcia (grupy samopomocowej) 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>jest wzajemna pomoc emocjonalna i dzielenie się doświadczeniami</w:t>
      </w:r>
      <w:r w:rsidR="002602D0" w:rsidRPr="00AC620B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to </w:t>
      </w:r>
      <w:r w:rsidRPr="00AC620B">
        <w:rPr>
          <w:rFonts w:ascii="Arial" w:eastAsia="Times New Roman" w:hAnsi="Arial" w:cs="Arial"/>
          <w:sz w:val="24"/>
          <w:szCs w:val="24"/>
          <w:lang w:eastAsia="pl-PL"/>
        </w:rPr>
        <w:t>forma pomocy psychologicznej, tworzona przez zespół ludzi zmagających się z podobnymi problemami</w:t>
      </w:r>
      <w:r w:rsidR="00121DD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DC5125" w14:textId="5136BAD9" w:rsidR="00AC620B" w:rsidRDefault="00AC620B" w:rsidP="00CE5A5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Zaleca się, aby grupy wsparcia odbywały się nie rzadziej niż raz w miesiącu.</w:t>
      </w:r>
    </w:p>
    <w:p w14:paraId="4E0D575D" w14:textId="76F20792" w:rsidR="00AC620B" w:rsidRDefault="00AC620B" w:rsidP="008735D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grupach wsparcia może uczestniczyć do 2 terapeutów, moderatorów grupy.</w:t>
      </w:r>
    </w:p>
    <w:p w14:paraId="7D21FD2A" w14:textId="77777777" w:rsidR="00D54CA3" w:rsidRPr="008735D1" w:rsidRDefault="00D54CA3" w:rsidP="00D54CA3">
      <w:pPr>
        <w:pStyle w:val="Akapitzlist"/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CA4CD0" w14:textId="1AB3C23C" w:rsidR="002602D0" w:rsidRPr="002602D0" w:rsidRDefault="002602D0" w:rsidP="00CE5A58">
      <w:pPr>
        <w:pStyle w:val="Nagwek10"/>
        <w:numPr>
          <w:ilvl w:val="0"/>
          <w:numId w:val="37"/>
        </w:numPr>
        <w:ind w:left="567" w:hanging="567"/>
      </w:pPr>
      <w:bookmarkStart w:id="20" w:name="_Toc217300486"/>
      <w:r>
        <w:t>Mieszkania treningowe lub wspomagane</w:t>
      </w:r>
      <w:bookmarkEnd w:id="20"/>
    </w:p>
    <w:p w14:paraId="1193CE3B" w14:textId="4FDD48B5" w:rsidR="00AF0EE0" w:rsidRDefault="00AF0EE0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>Mieszkania treningowe</w:t>
      </w:r>
      <w:r w:rsidRPr="00AF0E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mieszkania, w których uczestnicy projektu </w:t>
      </w:r>
      <w:r w:rsidR="001F672C">
        <w:rPr>
          <w:rFonts w:ascii="Arial" w:hAnsi="Arial" w:cs="Arial"/>
          <w:sz w:val="24"/>
          <w:szCs w:val="24"/>
        </w:rPr>
        <w:t xml:space="preserve">zostaną </w:t>
      </w:r>
      <w:r w:rsidRPr="00AF0EE0">
        <w:rPr>
          <w:rFonts w:ascii="Arial" w:hAnsi="Arial" w:cs="Arial"/>
          <w:sz w:val="24"/>
          <w:szCs w:val="24"/>
        </w:rPr>
        <w:t>przygotow</w:t>
      </w:r>
      <w:r w:rsidR="001F672C">
        <w:rPr>
          <w:rFonts w:ascii="Arial" w:hAnsi="Arial" w:cs="Arial"/>
          <w:sz w:val="24"/>
          <w:szCs w:val="24"/>
        </w:rPr>
        <w:t>ani</w:t>
      </w:r>
      <w:r w:rsidRPr="00AF0EE0">
        <w:rPr>
          <w:rFonts w:ascii="Arial" w:hAnsi="Arial" w:cs="Arial"/>
          <w:sz w:val="24"/>
          <w:szCs w:val="24"/>
        </w:rPr>
        <w:t xml:space="preserve"> do samodzielnego życia pod okiem specjalistów</w:t>
      </w:r>
      <w:r w:rsidR="001F672C">
        <w:rPr>
          <w:rFonts w:ascii="Arial" w:hAnsi="Arial" w:cs="Arial"/>
          <w:sz w:val="24"/>
          <w:szCs w:val="24"/>
        </w:rPr>
        <w:t>.</w:t>
      </w:r>
    </w:p>
    <w:p w14:paraId="6A6F3A7A" w14:textId="31B19654" w:rsidR="00121DDC" w:rsidRPr="00121DDC" w:rsidRDefault="00121DDC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Pobyt w mieszkaniu treningowym powinien być czasowy.</w:t>
      </w:r>
    </w:p>
    <w:p w14:paraId="3556156E" w14:textId="679C0130" w:rsidR="001F672C" w:rsidRDefault="001F672C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>Mieszkania wspomagane</w:t>
      </w:r>
      <w:r w:rsidRPr="001F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przeznaczone są </w:t>
      </w:r>
      <w:r w:rsidRPr="001F672C">
        <w:rPr>
          <w:rFonts w:ascii="Arial" w:hAnsi="Arial" w:cs="Arial"/>
          <w:sz w:val="24"/>
          <w:szCs w:val="24"/>
        </w:rPr>
        <w:t>dla osób ze znacznymi deficytami, które bez pomocy osób trzecich nie mogą samodzielnie funkcjonować</w:t>
      </w:r>
      <w:r>
        <w:rPr>
          <w:rFonts w:ascii="Arial" w:hAnsi="Arial" w:cs="Arial"/>
          <w:sz w:val="24"/>
          <w:szCs w:val="24"/>
        </w:rPr>
        <w:t>.</w:t>
      </w:r>
    </w:p>
    <w:p w14:paraId="0D56F128" w14:textId="0DD077E2" w:rsidR="00C02E09" w:rsidRPr="00121DDC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023436">
        <w:rPr>
          <w:rFonts w:ascii="Arial" w:hAnsi="Arial" w:cs="Arial"/>
          <w:sz w:val="24"/>
          <w:szCs w:val="24"/>
        </w:rPr>
        <w:t xml:space="preserve">Mieszkania wspomagane lub treningowe zgodnie z art. 53 pkt. 2 ustawy z dnia </w:t>
      </w:r>
      <w:r>
        <w:rPr>
          <w:rFonts w:ascii="Arial" w:hAnsi="Arial" w:cs="Arial"/>
          <w:sz w:val="24"/>
          <w:szCs w:val="24"/>
        </w:rPr>
        <w:t xml:space="preserve">12 marca 2004 r. o pomocy społecznej </w:t>
      </w:r>
      <w:r w:rsidRPr="006F70EF">
        <w:rPr>
          <w:rFonts w:ascii="Arial" w:hAnsi="Arial" w:cs="Arial"/>
          <w:b/>
          <w:bCs/>
          <w:sz w:val="28"/>
          <w:szCs w:val="28"/>
        </w:rPr>
        <w:t>mogą być prowadzone przez:</w:t>
      </w:r>
    </w:p>
    <w:p w14:paraId="5B6E315E" w14:textId="77777777" w:rsidR="00C02E09" w:rsidRPr="003B7D37" w:rsidRDefault="00C02E09" w:rsidP="003E66F8">
      <w:pPr>
        <w:pStyle w:val="Akapitzlist"/>
        <w:numPr>
          <w:ilvl w:val="0"/>
          <w:numId w:val="45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każdą jednostkę organizacyjną pomocy społecznej;</w:t>
      </w:r>
    </w:p>
    <w:p w14:paraId="2D68D8F0" w14:textId="2BD1EC0E" w:rsidR="00C02E09" w:rsidRPr="003B7D37" w:rsidRDefault="00C02E09" w:rsidP="003E66F8">
      <w:pPr>
        <w:pStyle w:val="Akapitzlist"/>
        <w:numPr>
          <w:ilvl w:val="0"/>
          <w:numId w:val="45"/>
        </w:numPr>
        <w:shd w:val="clear" w:color="auto" w:fill="FFFFFF"/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organizację pozarządową, o której mowa w art. 3 ust. 2 ustawy z dnia 24 kwietnia 2003 r. o działalności pożytku publicznego i o wolontariacie, oraz podmiot, o którym mowa w art. 3 ust. 3 tej ustawy, prowadzące działalność w zakresie pomocy społecznej, pieczy zastępczej lub integracji i reintegracji zawodowej i społecznej osób zagrożonych wykluczeniem społecznym - na zasadach określonych w art. 25</w:t>
      </w:r>
      <w:r w:rsidR="00675C56"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  <w:r w:rsidRPr="003B7D37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ustawy o pomocy społecznej.</w:t>
      </w:r>
    </w:p>
    <w:p w14:paraId="2A573758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6F70EF">
        <w:rPr>
          <w:rFonts w:ascii="Arial" w:hAnsi="Arial" w:cs="Arial"/>
          <w:sz w:val="24"/>
          <w:szCs w:val="24"/>
        </w:rPr>
        <w:t>mieszkań wspomaganych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6EF301BC" w14:textId="77777777" w:rsidR="00C02E09" w:rsidRPr="006E25E5" w:rsidRDefault="00C02E09" w:rsidP="003E66F8">
      <w:pPr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7B96702C" w14:textId="77777777" w:rsidR="00C02E09" w:rsidRPr="006E25E5" w:rsidRDefault="00C02E09" w:rsidP="003E66F8">
      <w:pPr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555A30F5" w14:textId="77777777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Zwiększenie liczby miejsc w istniejącym mieszkaniu nie może spowodować pogorszenia jakości usług w nim świadczonych i uwzględnia prawa osoby </w:t>
      </w:r>
      <w:r w:rsidRPr="006E25E5">
        <w:rPr>
          <w:rFonts w:ascii="Arial" w:hAnsi="Arial" w:cs="Arial"/>
          <w:sz w:val="24"/>
          <w:szCs w:val="24"/>
        </w:rPr>
        <w:lastRenderedPageBreak/>
        <w:t>korzystającej z mieszkania do decydowania co do warunków zamieszkania i korzystania z usług.</w:t>
      </w:r>
    </w:p>
    <w:p w14:paraId="00151348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</w:t>
      </w:r>
      <w:r w:rsidRPr="006F70EF">
        <w:rPr>
          <w:rFonts w:ascii="Arial" w:hAnsi="Arial" w:cs="Arial"/>
          <w:sz w:val="24"/>
          <w:szCs w:val="24"/>
        </w:rPr>
        <w:t>formie mieszkań treningowych</w:t>
      </w:r>
      <w:r w:rsidRPr="006F70EF">
        <w:rPr>
          <w:rFonts w:ascii="Arial" w:hAnsi="Arial" w:cs="Arial"/>
          <w:sz w:val="28"/>
          <w:szCs w:val="28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polega na:</w:t>
      </w:r>
    </w:p>
    <w:p w14:paraId="66AF9500" w14:textId="77777777" w:rsidR="00121DDC" w:rsidRDefault="00C02E09" w:rsidP="00121DDC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38C36F93" w14:textId="11618ECA" w:rsidR="00C02E09" w:rsidRPr="00121DDC" w:rsidRDefault="00C02E09" w:rsidP="00121DDC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3C9C1F56" w14:textId="77777777" w:rsidR="00C02E09" w:rsidRPr="006E25E5" w:rsidRDefault="00C02E09" w:rsidP="003E66F8">
      <w:pPr>
        <w:numPr>
          <w:ilvl w:val="0"/>
          <w:numId w:val="4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4C6B0447" w14:textId="7460A0B4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408FF00F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6CF9483D" w14:textId="37C6F09F" w:rsidR="00C02E09" w:rsidRPr="006E25E5" w:rsidRDefault="00C02E09" w:rsidP="003E66F8">
      <w:pPr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32552F5E" w14:textId="77777777" w:rsidR="00C02E09" w:rsidRPr="006E25E5" w:rsidRDefault="00C02E09" w:rsidP="003E66F8">
      <w:pPr>
        <w:numPr>
          <w:ilvl w:val="0"/>
          <w:numId w:val="43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0906EF83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wspomaganym bądź treningowym nie może być większa niż 3, chyba że większa liczba miejsc wynika z faktu bycia rodziną w rozumieniu ustawy z dnia 12 marca 2004 r. o pomocy społecznej. Pokoje w mieszkaniu powinny być 1-osobowe.</w:t>
      </w:r>
    </w:p>
    <w:p w14:paraId="6A1F1734" w14:textId="77777777" w:rsidR="00C02E09" w:rsidRPr="006E25E5" w:rsidRDefault="00C02E09" w:rsidP="003E66F8">
      <w:pPr>
        <w:numPr>
          <w:ilvl w:val="0"/>
          <w:numId w:val="4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45CA22F2" w14:textId="77777777" w:rsidR="00C02E09" w:rsidRPr="006E25E5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74D68A40" w14:textId="77777777" w:rsidR="00C02E09" w:rsidRPr="00C02E09" w:rsidRDefault="00C02E09" w:rsidP="003E66F8">
      <w:pPr>
        <w:numPr>
          <w:ilvl w:val="0"/>
          <w:numId w:val="4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C02E09">
        <w:rPr>
          <w:rFonts w:ascii="Arial" w:hAnsi="Arial" w:cs="Arial"/>
          <w:sz w:val="24"/>
          <w:szCs w:val="24"/>
        </w:rPr>
        <w:t xml:space="preserve">Wsparcie w formie mieszkania wspomaganego lub treningowego musi być realizowane zgodnie z Rozporządzeniem Ministra Rodziny i Polityki Społecznej </w:t>
      </w:r>
      <w:r w:rsidRPr="00C02E09">
        <w:rPr>
          <w:rFonts w:ascii="Arial" w:hAnsi="Arial" w:cs="Arial"/>
          <w:sz w:val="24"/>
          <w:szCs w:val="24"/>
        </w:rPr>
        <w:lastRenderedPageBreak/>
        <w:t xml:space="preserve">z dnia 30 października 2023 r. w sprawie mieszkań treningowych i wspomaganych </w:t>
      </w:r>
      <w:r w:rsidRPr="00984CA0">
        <w:rPr>
          <w:rFonts w:ascii="Arial" w:hAnsi="Arial" w:cs="Arial"/>
          <w:b/>
          <w:bCs/>
          <w:sz w:val="28"/>
          <w:szCs w:val="28"/>
        </w:rPr>
        <w:t>w zakresie standardów wsparcia i wymagań lokalowych</w:t>
      </w:r>
      <w:r w:rsidRPr="00C02E09">
        <w:rPr>
          <w:rFonts w:ascii="Arial" w:hAnsi="Arial" w:cs="Arial"/>
          <w:sz w:val="24"/>
          <w:szCs w:val="24"/>
        </w:rPr>
        <w:t xml:space="preserve">. </w:t>
      </w:r>
    </w:p>
    <w:p w14:paraId="21F18D9F" w14:textId="6F1E4543" w:rsidR="002602D0" w:rsidRPr="00D54CA3" w:rsidRDefault="00C02E09" w:rsidP="003E66F8">
      <w:pPr>
        <w:numPr>
          <w:ilvl w:val="0"/>
          <w:numId w:val="44"/>
        </w:numPr>
        <w:autoSpaceDE w:val="0"/>
        <w:autoSpaceDN w:val="0"/>
        <w:adjustRightInd w:val="0"/>
        <w:spacing w:before="60" w:after="6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C02E09">
        <w:rPr>
          <w:rFonts w:ascii="Arial" w:hAnsi="Arial" w:cs="Arial"/>
          <w:sz w:val="24"/>
          <w:szCs w:val="24"/>
        </w:rPr>
        <w:t>Wsparcie realizowane w formie mieszkań wymaga zgłoszenia do rejestru prowadzonego przez wojewodę.</w:t>
      </w:r>
    </w:p>
    <w:p w14:paraId="0CFD1DA3" w14:textId="77777777" w:rsidR="00D54CA3" w:rsidRPr="00C02E09" w:rsidRDefault="00D54CA3" w:rsidP="00D54CA3">
      <w:pPr>
        <w:autoSpaceDE w:val="0"/>
        <w:autoSpaceDN w:val="0"/>
        <w:adjustRightInd w:val="0"/>
        <w:spacing w:before="60" w:after="60" w:line="360" w:lineRule="auto"/>
        <w:ind w:left="56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2F3DB4" w14:textId="0036C718" w:rsidR="002602D0" w:rsidRPr="002602D0" w:rsidRDefault="002602D0" w:rsidP="003E66F8">
      <w:pPr>
        <w:pStyle w:val="Nagwek10"/>
        <w:numPr>
          <w:ilvl w:val="0"/>
          <w:numId w:val="38"/>
        </w:numPr>
        <w:ind w:left="567" w:hanging="567"/>
      </w:pPr>
      <w:bookmarkStart w:id="21" w:name="_Toc217300487"/>
      <w:r>
        <w:t>Mieszkania z</w:t>
      </w:r>
      <w:r w:rsidR="00794151">
        <w:t>e wsparciem</w:t>
      </w:r>
      <w:r>
        <w:t xml:space="preserve"> lub z </w:t>
      </w:r>
      <w:r w:rsidR="00794151">
        <w:t>usługami</w:t>
      </w:r>
      <w:bookmarkEnd w:id="21"/>
    </w:p>
    <w:p w14:paraId="1C1799F6" w14:textId="092D5DF5" w:rsidR="001F672C" w:rsidRDefault="001F672C" w:rsidP="003E66F8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b/>
          <w:bCs/>
          <w:sz w:val="28"/>
          <w:szCs w:val="28"/>
        </w:rPr>
        <w:t xml:space="preserve">Mieszkania </w:t>
      </w:r>
      <w:r w:rsidR="00794151" w:rsidRPr="00121DDC">
        <w:rPr>
          <w:rFonts w:ascii="Arial" w:hAnsi="Arial" w:cs="Arial"/>
          <w:b/>
          <w:bCs/>
          <w:sz w:val="28"/>
          <w:szCs w:val="28"/>
        </w:rPr>
        <w:t>ze wsparciem</w:t>
      </w:r>
      <w:r w:rsidR="00794151" w:rsidRPr="001F6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mieszkania, w których uczestnicy projektu zostaną </w:t>
      </w:r>
      <w:r w:rsidRPr="00AF0EE0">
        <w:rPr>
          <w:rFonts w:ascii="Arial" w:hAnsi="Arial" w:cs="Arial"/>
          <w:sz w:val="24"/>
          <w:szCs w:val="24"/>
        </w:rPr>
        <w:t>przygotow</w:t>
      </w:r>
      <w:r>
        <w:rPr>
          <w:rFonts w:ascii="Arial" w:hAnsi="Arial" w:cs="Arial"/>
          <w:sz w:val="24"/>
          <w:szCs w:val="24"/>
        </w:rPr>
        <w:t>ani</w:t>
      </w:r>
      <w:r w:rsidRPr="00AF0EE0">
        <w:rPr>
          <w:rFonts w:ascii="Arial" w:hAnsi="Arial" w:cs="Arial"/>
          <w:sz w:val="24"/>
          <w:szCs w:val="24"/>
        </w:rPr>
        <w:t xml:space="preserve"> do samodzielnego życia pod okiem specjalistów</w:t>
      </w:r>
      <w:r>
        <w:rPr>
          <w:rFonts w:ascii="Arial" w:hAnsi="Arial" w:cs="Arial"/>
          <w:sz w:val="24"/>
          <w:szCs w:val="24"/>
        </w:rPr>
        <w:t>.</w:t>
      </w:r>
    </w:p>
    <w:p w14:paraId="46D60EA4" w14:textId="5729DCEF" w:rsidR="00121DDC" w:rsidRPr="00121DDC" w:rsidRDefault="00121DDC" w:rsidP="00121DDC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21DDC">
        <w:rPr>
          <w:rFonts w:ascii="Arial" w:hAnsi="Arial" w:cs="Arial"/>
          <w:sz w:val="24"/>
          <w:szCs w:val="24"/>
        </w:rPr>
        <w:t>Pobyt w mieszkaniu z</w:t>
      </w:r>
      <w:r w:rsidR="00794151">
        <w:rPr>
          <w:rFonts w:ascii="Arial" w:hAnsi="Arial" w:cs="Arial"/>
          <w:sz w:val="24"/>
          <w:szCs w:val="24"/>
        </w:rPr>
        <w:t>e</w:t>
      </w:r>
      <w:r w:rsidRPr="00121DDC">
        <w:rPr>
          <w:rFonts w:ascii="Arial" w:hAnsi="Arial" w:cs="Arial"/>
          <w:sz w:val="24"/>
          <w:szCs w:val="24"/>
        </w:rPr>
        <w:t xml:space="preserve"> </w:t>
      </w:r>
      <w:r w:rsidR="00794151">
        <w:rPr>
          <w:rFonts w:ascii="Arial" w:hAnsi="Arial" w:cs="Arial"/>
          <w:sz w:val="24"/>
          <w:szCs w:val="24"/>
        </w:rPr>
        <w:t xml:space="preserve">wsparciem </w:t>
      </w:r>
      <w:r w:rsidRPr="00121DDC">
        <w:rPr>
          <w:rFonts w:ascii="Arial" w:hAnsi="Arial" w:cs="Arial"/>
          <w:sz w:val="24"/>
          <w:szCs w:val="24"/>
        </w:rPr>
        <w:t>powinien być czasowy.</w:t>
      </w:r>
    </w:p>
    <w:p w14:paraId="28B3FDAD" w14:textId="0F872297" w:rsidR="001F672C" w:rsidRPr="001F672C" w:rsidRDefault="001F672C" w:rsidP="003E66F8">
      <w:pPr>
        <w:numPr>
          <w:ilvl w:val="0"/>
          <w:numId w:val="46"/>
        </w:numPr>
        <w:spacing w:before="120" w:after="12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21DDC">
        <w:rPr>
          <w:rFonts w:ascii="Arial" w:hAnsi="Arial" w:cs="Arial"/>
          <w:b/>
          <w:bCs/>
          <w:sz w:val="28"/>
          <w:szCs w:val="28"/>
        </w:rPr>
        <w:t xml:space="preserve">Mieszkania </w:t>
      </w:r>
      <w:r w:rsidR="00794151">
        <w:rPr>
          <w:rFonts w:ascii="Arial" w:hAnsi="Arial" w:cs="Arial"/>
          <w:b/>
          <w:bCs/>
          <w:sz w:val="28"/>
          <w:szCs w:val="28"/>
        </w:rPr>
        <w:t xml:space="preserve">z usługami </w:t>
      </w:r>
      <w:r>
        <w:rPr>
          <w:rFonts w:ascii="Arial" w:hAnsi="Arial" w:cs="Arial"/>
          <w:sz w:val="24"/>
          <w:szCs w:val="24"/>
        </w:rPr>
        <w:t xml:space="preserve">przeznaczone są </w:t>
      </w:r>
      <w:r w:rsidRPr="001F672C">
        <w:rPr>
          <w:rFonts w:ascii="Arial" w:hAnsi="Arial" w:cs="Arial"/>
          <w:sz w:val="24"/>
          <w:szCs w:val="24"/>
        </w:rPr>
        <w:t>dla osób ze znacznymi deficytami, które bez pomocy osób trzecich nie mogą samodzielnie funkcjonować</w:t>
      </w:r>
      <w:r>
        <w:rPr>
          <w:rFonts w:ascii="Arial" w:hAnsi="Arial" w:cs="Arial"/>
          <w:sz w:val="24"/>
          <w:szCs w:val="24"/>
        </w:rPr>
        <w:t>.</w:t>
      </w:r>
    </w:p>
    <w:p w14:paraId="53BE5AF9" w14:textId="60656698" w:rsidR="00C02E09" w:rsidRPr="00C02E09" w:rsidRDefault="00C02E09" w:rsidP="003E66F8">
      <w:pPr>
        <w:numPr>
          <w:ilvl w:val="0"/>
          <w:numId w:val="46"/>
        </w:numPr>
        <w:spacing w:before="120" w:after="120" w:line="36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023436">
        <w:rPr>
          <w:rFonts w:ascii="Arial" w:hAnsi="Arial" w:cs="Arial"/>
          <w:sz w:val="24"/>
          <w:szCs w:val="24"/>
        </w:rPr>
        <w:t xml:space="preserve">Mieszkania </w:t>
      </w:r>
      <w:r>
        <w:rPr>
          <w:rFonts w:ascii="Arial" w:hAnsi="Arial" w:cs="Arial"/>
          <w:sz w:val="24"/>
          <w:szCs w:val="24"/>
        </w:rPr>
        <w:t>z usługami lub ze wsparciem</w:t>
      </w:r>
      <w:r w:rsidRPr="000234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mogą być prowadzone przez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podmioty </w:t>
      </w:r>
      <w:r w:rsidR="00121DDC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inne 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niż wymienione w </w:t>
      </w:r>
      <w:r w:rsidR="000261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Rozdziale</w:t>
      </w:r>
      <w:r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9 pkt </w:t>
      </w:r>
      <w:r w:rsidR="00026196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3</w:t>
      </w:r>
      <w:r w:rsidRPr="00C02E09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.</w:t>
      </w:r>
    </w:p>
    <w:p w14:paraId="48B4DB66" w14:textId="692F8391" w:rsidR="00C02E09" w:rsidRPr="006E25E5" w:rsidRDefault="00C02E09" w:rsidP="003E66F8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3B7D37">
        <w:rPr>
          <w:rFonts w:ascii="Arial" w:hAnsi="Arial" w:cs="Arial"/>
          <w:sz w:val="24"/>
          <w:szCs w:val="24"/>
        </w:rPr>
        <w:t>mieszkań z usługami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5D51A2D5" w14:textId="77777777" w:rsidR="00C02E09" w:rsidRPr="006E25E5" w:rsidRDefault="00C02E09" w:rsidP="00121DDC">
      <w:pPr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tworzonych mieszkaniach lub </w:t>
      </w:r>
    </w:p>
    <w:p w14:paraId="1FE0A9DC" w14:textId="77777777" w:rsidR="00C02E09" w:rsidRPr="006E25E5" w:rsidRDefault="00C02E09" w:rsidP="00121DDC">
      <w:pPr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mieszkaniach.</w:t>
      </w:r>
    </w:p>
    <w:p w14:paraId="08E126A8" w14:textId="77777777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4094A451" w14:textId="3CA5B87F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</w:t>
      </w:r>
      <w:r w:rsidRPr="003B7D37">
        <w:rPr>
          <w:rFonts w:ascii="Arial" w:hAnsi="Arial" w:cs="Arial"/>
          <w:sz w:val="24"/>
          <w:szCs w:val="24"/>
        </w:rPr>
        <w:t>mieszkań ze wsparciem</w:t>
      </w:r>
      <w:r w:rsidRPr="006E25E5">
        <w:rPr>
          <w:rFonts w:ascii="Arial" w:hAnsi="Arial" w:cs="Arial"/>
          <w:sz w:val="24"/>
          <w:szCs w:val="24"/>
        </w:rPr>
        <w:t xml:space="preserve"> polega na:</w:t>
      </w:r>
    </w:p>
    <w:p w14:paraId="2170947D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tworzeniu miejsc w nowo tworzonym mieszkaniu lub </w:t>
      </w:r>
    </w:p>
    <w:p w14:paraId="76FD49D0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zwiększeniu liczby miejsc w istniejących mieszkaniach lub</w:t>
      </w:r>
    </w:p>
    <w:p w14:paraId="6E05988F" w14:textId="77777777" w:rsidR="00C02E09" w:rsidRPr="006E25E5" w:rsidRDefault="00C02E09" w:rsidP="00121DDC">
      <w:pPr>
        <w:numPr>
          <w:ilvl w:val="0"/>
          <w:numId w:val="60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objęciu nowych osób, które dotychczas nie były objęte wsparciem.</w:t>
      </w:r>
    </w:p>
    <w:p w14:paraId="67BAAAA5" w14:textId="3CA3AA05" w:rsidR="00C02E09" w:rsidRPr="006E25E5" w:rsidRDefault="00C02E09" w:rsidP="00C02E09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Zwiększenie liczby miejsc w istniejącym mieszkaniu nie może spowodować pogorszenia jakości usług w nim świadczonych i uwzględnia prawa osoby </w:t>
      </w:r>
      <w:r w:rsidRPr="006E25E5">
        <w:rPr>
          <w:rFonts w:ascii="Arial" w:hAnsi="Arial" w:cs="Arial"/>
          <w:sz w:val="24"/>
          <w:szCs w:val="24"/>
        </w:rPr>
        <w:lastRenderedPageBreak/>
        <w:t>korzystającej z mieszkania do decydowania co do warunków zamieszkania i korzystania z usług.</w:t>
      </w:r>
    </w:p>
    <w:p w14:paraId="7F317027" w14:textId="77777777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ramach projektu nie może nastąpić:</w:t>
      </w:r>
    </w:p>
    <w:p w14:paraId="26A87DCF" w14:textId="6DBE476C" w:rsidR="00C02E09" w:rsidRPr="006E25E5" w:rsidRDefault="00C02E09" w:rsidP="00121DDC">
      <w:pPr>
        <w:numPr>
          <w:ilvl w:val="0"/>
          <w:numId w:val="6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28EF2892" w14:textId="77777777" w:rsidR="00C02E09" w:rsidRPr="006E25E5" w:rsidRDefault="00C02E09" w:rsidP="00121DDC">
      <w:pPr>
        <w:numPr>
          <w:ilvl w:val="0"/>
          <w:numId w:val="6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79F42F9E" w14:textId="6609DD4D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Liczba miejsc w mieszkaniu nie może być większa niż 3, chyba że większa liczba miejsc wynika z faktu bycia rodziną w rozumieniu ustawy z dnia 12 marca 2004 r. o pomocy społecznej. Pokoje w mieszkaniu powinny być 1-osobowe.</w:t>
      </w:r>
    </w:p>
    <w:p w14:paraId="27D3C4A6" w14:textId="77777777" w:rsidR="00C02E09" w:rsidRPr="006E25E5" w:rsidRDefault="00C02E09" w:rsidP="003E66F8">
      <w:pPr>
        <w:numPr>
          <w:ilvl w:val="0"/>
          <w:numId w:val="47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022BDEB6" w14:textId="77777777" w:rsidR="00C02E09" w:rsidRPr="006E25E5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185F0E4A" w14:textId="2B274600" w:rsidR="002602D0" w:rsidRPr="00984CA0" w:rsidRDefault="00C02E09" w:rsidP="003E66F8">
      <w:pPr>
        <w:numPr>
          <w:ilvl w:val="0"/>
          <w:numId w:val="44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E25E5">
        <w:rPr>
          <w:rFonts w:ascii="Arial" w:hAnsi="Arial" w:cs="Arial"/>
          <w:sz w:val="24"/>
          <w:szCs w:val="24"/>
        </w:rPr>
        <w:t xml:space="preserve">Wsparcie w formie mieszkania </w:t>
      </w:r>
      <w:r>
        <w:rPr>
          <w:rFonts w:ascii="Arial" w:hAnsi="Arial" w:cs="Arial"/>
          <w:sz w:val="24"/>
          <w:szCs w:val="24"/>
        </w:rPr>
        <w:t>z usługami lub ze wsparciem</w:t>
      </w:r>
      <w:r w:rsidRPr="00023436">
        <w:rPr>
          <w:rFonts w:ascii="Arial" w:hAnsi="Arial" w:cs="Arial"/>
          <w:sz w:val="24"/>
          <w:szCs w:val="24"/>
        </w:rPr>
        <w:t xml:space="preserve"> </w:t>
      </w:r>
      <w:r w:rsidRPr="006E25E5">
        <w:rPr>
          <w:rFonts w:ascii="Arial" w:hAnsi="Arial" w:cs="Arial"/>
          <w:sz w:val="24"/>
          <w:szCs w:val="24"/>
        </w:rPr>
        <w:t>musi być realizowane zgodnie z Rozporządzeniem Ministra Rodziny i Polityki Społecznej z dnia 30 października 2023 r. w sprawie mieszkań treningowych i wspomaganych</w:t>
      </w:r>
      <w:r>
        <w:rPr>
          <w:rFonts w:ascii="Arial" w:hAnsi="Arial" w:cs="Arial"/>
          <w:sz w:val="24"/>
          <w:szCs w:val="24"/>
        </w:rPr>
        <w:t xml:space="preserve"> </w:t>
      </w:r>
      <w:r w:rsidRPr="00984CA0">
        <w:rPr>
          <w:rFonts w:ascii="Arial" w:hAnsi="Arial" w:cs="Arial"/>
          <w:b/>
          <w:bCs/>
          <w:sz w:val="28"/>
          <w:szCs w:val="28"/>
        </w:rPr>
        <w:t>w zakresie standardów wsparcia i wymagań lokalowych</w:t>
      </w:r>
      <w:r w:rsidRPr="006E25E5">
        <w:rPr>
          <w:rFonts w:ascii="Arial" w:hAnsi="Arial" w:cs="Arial"/>
          <w:sz w:val="24"/>
          <w:szCs w:val="24"/>
        </w:rPr>
        <w:t xml:space="preserve">. </w:t>
      </w:r>
    </w:p>
    <w:p w14:paraId="672243D8" w14:textId="77777777" w:rsidR="00F27337" w:rsidRDefault="00F27337" w:rsidP="00F27337"/>
    <w:p w14:paraId="76FAB382" w14:textId="196B3A3E" w:rsidR="00030A78" w:rsidRPr="00727A9B" w:rsidRDefault="00954672" w:rsidP="00954672">
      <w:pPr>
        <w:pStyle w:val="Nagwek10"/>
        <w:ind w:left="57" w:firstLine="0"/>
      </w:pPr>
      <w:bookmarkStart w:id="22" w:name="_Toc217300488"/>
      <w:r>
        <w:t>11.</w:t>
      </w:r>
      <w:r w:rsidR="00F96EFF">
        <w:t xml:space="preserve"> </w:t>
      </w:r>
      <w:r w:rsidR="00030A78" w:rsidRPr="00727A9B">
        <w:t>Wsparcie towarzyszące</w:t>
      </w:r>
      <w:bookmarkEnd w:id="16"/>
      <w:bookmarkEnd w:id="22"/>
      <w:r w:rsidR="00030A78" w:rsidRPr="00727A9B">
        <w:t xml:space="preserve"> </w:t>
      </w:r>
    </w:p>
    <w:p w14:paraId="0AC5704D" w14:textId="77777777" w:rsidR="00030A78" w:rsidRPr="00756941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567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hAnsi="Arial" w:cs="Arial"/>
          <w:sz w:val="24"/>
          <w:szCs w:val="24"/>
        </w:rPr>
        <w:t>Wsparcie towarzyszące realizowane jest jako element kompleksowych projektów.</w:t>
      </w:r>
    </w:p>
    <w:p w14:paraId="5371E701" w14:textId="77777777" w:rsidR="00030A78" w:rsidRPr="00756941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851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Wsparcie towarzyszące może mieć charakter grupowy lub indywidualny.</w:t>
      </w:r>
    </w:p>
    <w:p w14:paraId="53B7F192" w14:textId="77777777" w:rsidR="00030A78" w:rsidRPr="00AE01BB" w:rsidRDefault="00030A78" w:rsidP="00CE5A58">
      <w:pPr>
        <w:pStyle w:val="Akapitzlist"/>
        <w:numPr>
          <w:ilvl w:val="0"/>
          <w:numId w:val="26"/>
        </w:numPr>
        <w:tabs>
          <w:tab w:val="clear" w:pos="360"/>
          <w:tab w:val="num" w:pos="567"/>
          <w:tab w:val="num" w:pos="851"/>
        </w:tabs>
        <w:spacing w:before="60" w:after="60" w:line="360" w:lineRule="auto"/>
        <w:ind w:left="567" w:hanging="567"/>
        <w:contextualSpacing w:val="0"/>
        <w:rPr>
          <w:rFonts w:ascii="Arial" w:hAnsi="Arial" w:cs="Arial"/>
          <w:b/>
          <w:sz w:val="24"/>
          <w:szCs w:val="24"/>
        </w:rPr>
      </w:pPr>
      <w:r w:rsidRPr="00823569">
        <w:rPr>
          <w:rFonts w:ascii="Arial" w:eastAsia="Calibri" w:hAnsi="Arial" w:cs="Arial"/>
          <w:color w:val="000000"/>
          <w:sz w:val="24"/>
          <w:szCs w:val="24"/>
        </w:rPr>
        <w:t xml:space="preserve">Do wsparcia towarzyszącego zalicza </w:t>
      </w:r>
      <w:r w:rsidRPr="00AE01BB">
        <w:rPr>
          <w:rFonts w:ascii="Arial" w:eastAsia="Calibri" w:hAnsi="Arial" w:cs="Arial"/>
          <w:color w:val="000000"/>
          <w:sz w:val="24"/>
          <w:szCs w:val="24"/>
        </w:rPr>
        <w:t xml:space="preserve">się </w:t>
      </w:r>
      <w:r w:rsidRPr="008A01C9">
        <w:rPr>
          <w:rFonts w:ascii="Arial" w:eastAsia="Calibri" w:hAnsi="Arial" w:cs="Arial"/>
          <w:color w:val="000000"/>
          <w:sz w:val="24"/>
          <w:szCs w:val="24"/>
        </w:rPr>
        <w:t>m.in.:</w:t>
      </w:r>
    </w:p>
    <w:p w14:paraId="7E2F9FE4" w14:textId="77777777" w:rsidR="00B26D30" w:rsidRDefault="00B26D30" w:rsidP="00CE5A58">
      <w:pPr>
        <w:numPr>
          <w:ilvl w:val="0"/>
          <w:numId w:val="32"/>
        </w:numPr>
        <w:tabs>
          <w:tab w:val="clear" w:pos="360"/>
          <w:tab w:val="num" w:pos="1560"/>
        </w:tabs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E01BB">
        <w:rPr>
          <w:rFonts w:ascii="Arial" w:hAnsi="Arial" w:cs="Arial"/>
          <w:sz w:val="24"/>
          <w:szCs w:val="24"/>
        </w:rPr>
        <w:lastRenderedPageBreak/>
        <w:t>Wspieranie kompetencji</w:t>
      </w:r>
      <w:r w:rsidRPr="00A7715C">
        <w:rPr>
          <w:rFonts w:ascii="Arial" w:hAnsi="Arial" w:cs="Arial"/>
          <w:sz w:val="24"/>
          <w:szCs w:val="24"/>
        </w:rPr>
        <w:t xml:space="preserve"> w zakresie spędzania czasu wolnego i rekreacji. </w:t>
      </w:r>
    </w:p>
    <w:p w14:paraId="0415F0E2" w14:textId="77777777" w:rsidR="00B26D30" w:rsidRDefault="00B26D30" w:rsidP="00CE5A58">
      <w:pPr>
        <w:numPr>
          <w:ilvl w:val="0"/>
          <w:numId w:val="32"/>
        </w:numPr>
        <w:tabs>
          <w:tab w:val="clear" w:pos="360"/>
          <w:tab w:val="num" w:pos="1560"/>
        </w:tabs>
        <w:suppressAutoHyphens/>
        <w:overflowPunct w:val="0"/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 xml:space="preserve">Uczestniczenie w kulturze. </w:t>
      </w:r>
    </w:p>
    <w:p w14:paraId="0CB814DB" w14:textId="58C6B5BD" w:rsidR="00030A78" w:rsidRPr="00823569" w:rsidRDefault="00B26D30" w:rsidP="00CE5A58">
      <w:pPr>
        <w:pStyle w:val="Akapitzlist"/>
        <w:numPr>
          <w:ilvl w:val="0"/>
          <w:numId w:val="32"/>
        </w:numPr>
        <w:tabs>
          <w:tab w:val="clear" w:pos="360"/>
          <w:tab w:val="num" w:pos="1560"/>
        </w:tabs>
        <w:spacing w:before="60" w:after="60" w:line="360" w:lineRule="auto"/>
        <w:ind w:left="1134" w:hanging="567"/>
        <w:contextualSpacing w:val="0"/>
        <w:rPr>
          <w:rFonts w:ascii="Arial" w:hAnsi="Arial" w:cs="Arial"/>
          <w:b/>
          <w:sz w:val="24"/>
          <w:szCs w:val="24"/>
        </w:rPr>
      </w:pPr>
      <w:r w:rsidRPr="00A7715C">
        <w:rPr>
          <w:rFonts w:ascii="Arial" w:hAnsi="Arial" w:cs="Arial"/>
          <w:sz w:val="24"/>
          <w:szCs w:val="24"/>
        </w:rPr>
        <w:t>Zajęcia wyrównujące szanse edukacyjne.</w:t>
      </w:r>
    </w:p>
    <w:p w14:paraId="2C35DE8B" w14:textId="5EB72DF6" w:rsidR="001F672C" w:rsidRPr="006F70EF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6F70EF">
        <w:rPr>
          <w:rFonts w:ascii="Arial" w:hAnsi="Arial" w:cs="Arial"/>
          <w:b/>
          <w:bCs/>
          <w:sz w:val="28"/>
          <w:szCs w:val="28"/>
        </w:rPr>
        <w:t>Obligatoryjnie w ramach projektu musi zostać zaplanowane wsparcie kompetencji w zakresie spędzania czasu wolnego i rekreacji.</w:t>
      </w:r>
    </w:p>
    <w:p w14:paraId="19566CD8" w14:textId="76DD8B4C" w:rsidR="00030A78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w</w:t>
      </w:r>
      <w:r w:rsidRPr="00A7715C">
        <w:rPr>
          <w:rFonts w:ascii="Arial" w:hAnsi="Arial" w:cs="Arial"/>
          <w:sz w:val="24"/>
          <w:szCs w:val="24"/>
        </w:rPr>
        <w:t>spierani</w:t>
      </w:r>
      <w:r>
        <w:rPr>
          <w:rFonts w:ascii="Arial" w:hAnsi="Arial" w:cs="Arial"/>
          <w:sz w:val="24"/>
          <w:szCs w:val="24"/>
        </w:rPr>
        <w:t>a</w:t>
      </w:r>
      <w:r w:rsidRPr="00A7715C">
        <w:rPr>
          <w:rFonts w:ascii="Arial" w:hAnsi="Arial" w:cs="Arial"/>
          <w:sz w:val="24"/>
          <w:szCs w:val="24"/>
        </w:rPr>
        <w:t xml:space="preserve"> kompetencji w zakresie spędzania czasu wolnego i rekreacji</w:t>
      </w:r>
      <w:r>
        <w:rPr>
          <w:rFonts w:ascii="Arial" w:hAnsi="Arial" w:cs="Arial"/>
          <w:sz w:val="24"/>
          <w:szCs w:val="24"/>
        </w:rPr>
        <w:t>:</w:t>
      </w:r>
    </w:p>
    <w:p w14:paraId="0C9F0E14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kółka zainteresowań i pasji (np. nauka gry na instrumentach, zajęcia plastyczne, teatralne, kulinarne, rękodzieła, fotografii, klub książki), </w:t>
      </w:r>
    </w:p>
    <w:p w14:paraId="0C61541F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zajęcia sportowe,</w:t>
      </w:r>
    </w:p>
    <w:p w14:paraId="4DCF74EF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gry terenowe,</w:t>
      </w:r>
    </w:p>
    <w:p w14:paraId="7FC47423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wypoczynek letni lub zimowy,</w:t>
      </w:r>
    </w:p>
    <w:p w14:paraId="2B82B232" w14:textId="77777777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wycieczki, spacery,</w:t>
      </w:r>
    </w:p>
    <w:p w14:paraId="523122A7" w14:textId="6727A478" w:rsidR="001F672C" w:rsidRDefault="001F672C" w:rsidP="003E66F8">
      <w:pPr>
        <w:pStyle w:val="Akapitzlist"/>
        <w:numPr>
          <w:ilvl w:val="0"/>
          <w:numId w:val="50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wyjścia do zoo, ogrodu botanicznego</w:t>
      </w:r>
      <w:r>
        <w:rPr>
          <w:rFonts w:ascii="Arial" w:hAnsi="Arial" w:cs="Arial"/>
          <w:sz w:val="24"/>
          <w:szCs w:val="24"/>
        </w:rPr>
        <w:t>.</w:t>
      </w:r>
    </w:p>
    <w:p w14:paraId="39ED3366" w14:textId="649B1D27" w:rsidR="001F672C" w:rsidRPr="001F672C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w</w:t>
      </w:r>
      <w:r w:rsidRPr="00A7715C">
        <w:rPr>
          <w:rFonts w:ascii="Arial" w:hAnsi="Arial" w:cs="Arial"/>
          <w:sz w:val="24"/>
          <w:szCs w:val="24"/>
        </w:rPr>
        <w:t>spierani</w:t>
      </w:r>
      <w:r>
        <w:rPr>
          <w:rFonts w:ascii="Arial" w:hAnsi="Arial" w:cs="Arial"/>
          <w:sz w:val="24"/>
          <w:szCs w:val="24"/>
        </w:rPr>
        <w:t>a u</w:t>
      </w:r>
      <w:r w:rsidRPr="00A7715C">
        <w:rPr>
          <w:rFonts w:ascii="Arial" w:hAnsi="Arial" w:cs="Arial"/>
          <w:sz w:val="24"/>
          <w:szCs w:val="24"/>
        </w:rPr>
        <w:t>czestniczeni</w:t>
      </w:r>
      <w:r>
        <w:rPr>
          <w:rFonts w:ascii="Arial" w:hAnsi="Arial" w:cs="Arial"/>
          <w:sz w:val="24"/>
          <w:szCs w:val="24"/>
        </w:rPr>
        <w:t>a</w:t>
      </w:r>
      <w:r w:rsidRPr="00A7715C">
        <w:rPr>
          <w:rFonts w:ascii="Arial" w:hAnsi="Arial" w:cs="Arial"/>
          <w:sz w:val="24"/>
          <w:szCs w:val="24"/>
        </w:rPr>
        <w:t xml:space="preserve"> w kulturze</w:t>
      </w:r>
      <w:r>
        <w:rPr>
          <w:rFonts w:ascii="Arial" w:hAnsi="Arial" w:cs="Arial"/>
          <w:sz w:val="24"/>
          <w:szCs w:val="24"/>
        </w:rPr>
        <w:t xml:space="preserve">: </w:t>
      </w:r>
      <w:r w:rsidRPr="001F672C">
        <w:rPr>
          <w:rFonts w:ascii="Arial" w:hAnsi="Arial" w:cs="Arial"/>
          <w:sz w:val="24"/>
          <w:szCs w:val="24"/>
        </w:rPr>
        <w:t>wyjścia do kina, teatru, do muzeum, na koncert</w:t>
      </w:r>
      <w:r w:rsidR="006F70EF">
        <w:rPr>
          <w:rFonts w:ascii="Arial" w:hAnsi="Arial" w:cs="Arial"/>
          <w:sz w:val="24"/>
          <w:szCs w:val="24"/>
        </w:rPr>
        <w:t>, itp.</w:t>
      </w:r>
    </w:p>
    <w:p w14:paraId="27AC1552" w14:textId="3F64C71D" w:rsidR="001F672C" w:rsidRDefault="001F672C" w:rsidP="003E66F8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Przykłady z</w:t>
      </w:r>
      <w:r w:rsidRPr="00A7715C">
        <w:rPr>
          <w:rFonts w:ascii="Arial" w:hAnsi="Arial" w:cs="Arial"/>
          <w:sz w:val="24"/>
          <w:szCs w:val="24"/>
        </w:rPr>
        <w:t>aję</w:t>
      </w:r>
      <w:r>
        <w:rPr>
          <w:rFonts w:ascii="Arial" w:hAnsi="Arial" w:cs="Arial"/>
          <w:sz w:val="24"/>
          <w:szCs w:val="24"/>
        </w:rPr>
        <w:t>ć</w:t>
      </w:r>
      <w:r w:rsidRPr="00A7715C">
        <w:rPr>
          <w:rFonts w:ascii="Arial" w:hAnsi="Arial" w:cs="Arial"/>
          <w:sz w:val="24"/>
          <w:szCs w:val="24"/>
        </w:rPr>
        <w:t xml:space="preserve"> wyrównując</w:t>
      </w:r>
      <w:r>
        <w:rPr>
          <w:rFonts w:ascii="Arial" w:hAnsi="Arial" w:cs="Arial"/>
          <w:sz w:val="24"/>
          <w:szCs w:val="24"/>
        </w:rPr>
        <w:t>ych</w:t>
      </w:r>
      <w:r w:rsidRPr="00A7715C">
        <w:rPr>
          <w:rFonts w:ascii="Arial" w:hAnsi="Arial" w:cs="Arial"/>
          <w:sz w:val="24"/>
          <w:szCs w:val="24"/>
        </w:rPr>
        <w:t xml:space="preserve"> szanse edukacyjne</w:t>
      </w:r>
      <w:r>
        <w:rPr>
          <w:rFonts w:ascii="Arial" w:hAnsi="Arial" w:cs="Arial"/>
          <w:sz w:val="24"/>
          <w:szCs w:val="24"/>
        </w:rPr>
        <w:t>:</w:t>
      </w:r>
    </w:p>
    <w:p w14:paraId="7ADF4BF5" w14:textId="77777777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zajęcia korekcyjno-kompensacyjne,</w:t>
      </w:r>
    </w:p>
    <w:p w14:paraId="25D12E9C" w14:textId="01D7E0BD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korepetycje, </w:t>
      </w:r>
    </w:p>
    <w:p w14:paraId="494C8C72" w14:textId="77777777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kursy językowe,</w:t>
      </w:r>
    </w:p>
    <w:p w14:paraId="68B007C3" w14:textId="56707E16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 xml:space="preserve">kursy maturalne, </w:t>
      </w:r>
    </w:p>
    <w:p w14:paraId="4A627A71" w14:textId="727C5F9C" w:rsidR="001F672C" w:rsidRDefault="001F672C" w:rsidP="003E66F8">
      <w:pPr>
        <w:pStyle w:val="Akapitzlist"/>
        <w:numPr>
          <w:ilvl w:val="0"/>
          <w:numId w:val="49"/>
        </w:numPr>
        <w:spacing w:before="60" w:after="6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1F672C">
        <w:rPr>
          <w:rFonts w:ascii="Arial" w:hAnsi="Arial" w:cs="Arial"/>
          <w:sz w:val="24"/>
          <w:szCs w:val="24"/>
        </w:rPr>
        <w:t>kursy przygotowujące do egzaminu 8-klasisty</w:t>
      </w:r>
      <w:r>
        <w:rPr>
          <w:rFonts w:ascii="Arial" w:hAnsi="Arial" w:cs="Arial"/>
          <w:sz w:val="24"/>
          <w:szCs w:val="24"/>
        </w:rPr>
        <w:t>.</w:t>
      </w:r>
    </w:p>
    <w:p w14:paraId="0F1C5C18" w14:textId="12E4AA5F" w:rsidR="001F672C" w:rsidRPr="00D54CA3" w:rsidRDefault="004B785C" w:rsidP="001F672C">
      <w:pPr>
        <w:pStyle w:val="Akapitzlist"/>
        <w:numPr>
          <w:ilvl w:val="0"/>
          <w:numId w:val="48"/>
        </w:numPr>
        <w:spacing w:before="60" w:after="6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z</w:t>
      </w:r>
      <w:r w:rsidRPr="00A7715C">
        <w:rPr>
          <w:rFonts w:ascii="Arial" w:hAnsi="Arial" w:cs="Arial"/>
          <w:sz w:val="24"/>
          <w:szCs w:val="24"/>
        </w:rPr>
        <w:t>aję</w:t>
      </w:r>
      <w:r>
        <w:rPr>
          <w:rFonts w:ascii="Arial" w:hAnsi="Arial" w:cs="Arial"/>
          <w:sz w:val="24"/>
          <w:szCs w:val="24"/>
        </w:rPr>
        <w:t>ć</w:t>
      </w:r>
      <w:r w:rsidRPr="00A7715C">
        <w:rPr>
          <w:rFonts w:ascii="Arial" w:hAnsi="Arial" w:cs="Arial"/>
          <w:sz w:val="24"/>
          <w:szCs w:val="24"/>
        </w:rPr>
        <w:t xml:space="preserve"> wyrównując</w:t>
      </w:r>
      <w:r>
        <w:rPr>
          <w:rFonts w:ascii="Arial" w:hAnsi="Arial" w:cs="Arial"/>
          <w:sz w:val="24"/>
          <w:szCs w:val="24"/>
        </w:rPr>
        <w:t>ych</w:t>
      </w:r>
      <w:r w:rsidRPr="00A7715C">
        <w:rPr>
          <w:rFonts w:ascii="Arial" w:hAnsi="Arial" w:cs="Arial"/>
          <w:sz w:val="24"/>
          <w:szCs w:val="24"/>
        </w:rPr>
        <w:t xml:space="preserve"> szanse edukacyjne</w:t>
      </w:r>
      <w:r>
        <w:rPr>
          <w:rFonts w:ascii="Arial" w:hAnsi="Arial" w:cs="Arial"/>
          <w:sz w:val="24"/>
          <w:szCs w:val="24"/>
        </w:rPr>
        <w:t xml:space="preserve"> nie ma możliwości finansowania szkoleń i kursów zawodowych.</w:t>
      </w:r>
    </w:p>
    <w:p w14:paraId="0445DFCC" w14:textId="77777777" w:rsidR="00513523" w:rsidRDefault="00513523" w:rsidP="009F33B2"/>
    <w:p w14:paraId="1F71E43E" w14:textId="480D5381" w:rsidR="00D77DF5" w:rsidRPr="00FC247B" w:rsidRDefault="00D77DF5" w:rsidP="00954672">
      <w:pPr>
        <w:pStyle w:val="Nagwek10"/>
        <w:numPr>
          <w:ilvl w:val="0"/>
          <w:numId w:val="58"/>
        </w:numPr>
        <w:ind w:left="414" w:hanging="357"/>
      </w:pPr>
      <w:bookmarkStart w:id="23" w:name="_Toc217300489"/>
      <w:r w:rsidRPr="00FC247B">
        <w:t>Wskaźniki</w:t>
      </w:r>
      <w:bookmarkEnd w:id="23"/>
    </w:p>
    <w:p w14:paraId="1C5503EF" w14:textId="5F8D89EB" w:rsidR="00D77DF5" w:rsidRDefault="00D77DF5" w:rsidP="003E5C9D"/>
    <w:p w14:paraId="2874AAF3" w14:textId="497E1ADB" w:rsidR="00C61D9A" w:rsidRPr="00880C4C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24" w:name="_Toc161231797"/>
      <w:bookmarkStart w:id="25" w:name="_Toc161231886"/>
      <w:bookmarkStart w:id="26" w:name="_Toc205365429"/>
      <w:bookmarkStart w:id="27" w:name="_Toc171314031"/>
      <w:bookmarkStart w:id="28" w:name="_Toc178145940"/>
      <w:bookmarkStart w:id="29" w:name="_Toc217300490"/>
      <w:bookmarkStart w:id="30" w:name="_Hlk136853416"/>
      <w:bookmarkEnd w:id="24"/>
      <w:bookmarkEnd w:id="25"/>
      <w:bookmarkEnd w:id="26"/>
      <w:r w:rsidRPr="00880C4C">
        <w:rPr>
          <w:rFonts w:ascii="Arial" w:eastAsia="Times New Roman" w:hAnsi="Arial" w:cs="Arial"/>
          <w:b/>
          <w:bCs/>
          <w:lang w:eastAsia="pl-PL"/>
        </w:rPr>
        <w:t xml:space="preserve">12.1 </w:t>
      </w:r>
      <w:r w:rsidR="00C61D9A" w:rsidRPr="00880C4C">
        <w:rPr>
          <w:rFonts w:ascii="Arial" w:eastAsia="Times New Roman" w:hAnsi="Arial" w:cs="Arial"/>
          <w:b/>
          <w:bCs/>
          <w:lang w:eastAsia="pl-PL"/>
        </w:rPr>
        <w:t>Wskaźniki produktu</w:t>
      </w:r>
      <w:bookmarkEnd w:id="27"/>
      <w:bookmarkEnd w:id="28"/>
      <w:bookmarkEnd w:id="29"/>
      <w:r w:rsidR="00C61D9A" w:rsidRPr="00880C4C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CC80D94" w14:textId="42B0B0E0" w:rsidR="003F2380" w:rsidRPr="003F2380" w:rsidRDefault="003F2380" w:rsidP="003F2380">
      <w:pPr>
        <w:spacing w:before="120"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nioskodawca ma obowiązek zastosowania w projekcie wszystkich wskaźników </w:t>
      </w:r>
      <w:r w:rsidR="00B219D3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produktu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7D2F8165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513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D79B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16A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7143A0C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A7B7475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1F44FDBD" w14:textId="77777777" w:rsidTr="00EB53C6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82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32F" w14:textId="659A811E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objętych wsparciem podmiotów administracji publicznej lub służb publicznych na szczeblu krajowym, regionalnym lub lokalnym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9EAEDEF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DE2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2676B4A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Wskaźnik obejmuje podmioty administracji publicznej lub służb publicznych, </w:t>
            </w:r>
            <w:r w:rsidRPr="003B7D3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dla których można wyróżnić wydatki w projekcie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(nie dotyczy pomocy technicznej).</w:t>
            </w:r>
          </w:p>
          <w:p w14:paraId="32FD1CA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3340C5B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56ED431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TERMIN POMIARU WSKAŹNIKA</w:t>
            </w:r>
          </w:p>
          <w:p w14:paraId="67347644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W momencie rozpoczęcia udziału w projekcie.  </w:t>
            </w:r>
          </w:p>
          <w:p w14:paraId="62A9FA8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  <w:u w:val="single"/>
              </w:rPr>
              <w:t>ŹRÓDŁA POMIARU WSKAŹNIKA</w:t>
            </w:r>
          </w:p>
          <w:p w14:paraId="2DFCCF22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56A306C5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47478EFB" w14:textId="77777777" w:rsidR="00C61D9A" w:rsidRPr="00FD7A3E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C61D9A" w:rsidRPr="009F1841" w14:paraId="4E732491" w14:textId="77777777" w:rsidTr="00EB53C6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B3C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D2E3" w14:textId="233FE756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objętych wsparciem mikro-, małych i średnich przedsiębiorstw (w tym spółdzielni i przedsiębiorstw społecznych)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7D5435A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BB5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4701AA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4BBB0E5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2214C95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3283E671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092C4FA0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jedynie beneficjentami projektu także nie są odnotowywane w tym wskaźniku. </w:t>
            </w:r>
          </w:p>
          <w:p w14:paraId="03F7670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TERMIN POMIARU WSKAŹNIKA</w:t>
            </w:r>
          </w:p>
          <w:p w14:paraId="4538FA7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35EEAA6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ŹRÓDŁA POMIARU WSKAŹNIKA</w:t>
            </w:r>
          </w:p>
          <w:p w14:paraId="200B600C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6F707C28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4957F587" w14:textId="77777777" w:rsidR="00C61D9A" w:rsidRPr="00FD7A3E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FD7A3E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C61D9A" w:rsidRPr="009F1841" w14:paraId="2054C4E0" w14:textId="77777777" w:rsidTr="00EB53C6">
        <w:trPr>
          <w:trHeight w:val="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76D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A7E4" w14:textId="00CBBDE0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projektów, w których sfinansowano koszty racjonalnych usprawnień dla osób z niepełnosprawnościami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6F38A0C1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E87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1E068F8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0927C977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66885C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3D79">
              <w:rPr>
                <w:rFonts w:ascii="Arial" w:eastAsia="Calibri" w:hAnsi="Arial" w:cs="Arial"/>
                <w:sz w:val="24"/>
                <w:szCs w:val="24"/>
              </w:rPr>
              <w:t xml:space="preserve">Do wskaźnika powinny zostać wliczone zarówno projekty ogólnodostępne, w których sfinansowano koszty racjonalnych usprawnień, jak i te ukierunkowane na zwalczanie i zapobieganie wszelkim formom dyskryminacji w stosunku do osób </w:t>
            </w:r>
            <w:r w:rsidRPr="00773D7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na nią narażonych, a także zwiększanie dostępności dla osób z niepełnosprawnościami. </w:t>
            </w:r>
          </w:p>
          <w:p w14:paraId="02E0782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B7D37">
              <w:rPr>
                <w:rFonts w:ascii="Arial" w:eastAsia="Calibri" w:hAnsi="Arial" w:cs="Arial"/>
                <w:sz w:val="24"/>
                <w:szCs w:val="24"/>
              </w:rPr>
              <w:t>Na poziomie projektu wartość początkowa wskaźnika wynosi 0, natomiast w toku jego realizacji może osiągnąć maksymalną wartość 1</w:t>
            </w:r>
            <w:r w:rsidRPr="00773D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t>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786D9893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F8332A6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073ABC6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35BB5A7" w14:textId="77777777" w:rsidR="00C61D9A" w:rsidRPr="00595048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  <w:tr w:rsidR="00C61D9A" w:rsidRPr="009F1841" w14:paraId="231BB69E" w14:textId="77777777" w:rsidTr="00EB53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8CE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7236" w14:textId="332DD832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Liczba obiektów dostosowanych do potrzeb osób z niepełnosprawnościami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  <w:p w14:paraId="4F223CE3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color w:val="000000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DF0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A65F959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niepełnosprawnościami, w szczególności ruchowymi czy sensorycznymi.</w:t>
            </w:r>
          </w:p>
          <w:p w14:paraId="551B9A3B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</w:t>
            </w:r>
            <w:r w:rsidRPr="009F1841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budowlanych i elementów składowych, będące wynikiem prac budowlanych (wg. def. PKOB). </w:t>
            </w:r>
          </w:p>
          <w:p w14:paraId="1EF8AD8A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45265462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6A8017DA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4F2007BF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AD60667" w14:textId="77777777" w:rsidR="00C61D9A" w:rsidRPr="009F1841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1FC052FE" w14:textId="77777777" w:rsidR="00C61D9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303CAF3E" w14:textId="77777777" w:rsidR="00C61D9A" w:rsidRPr="00AC6F2A" w:rsidRDefault="00C61D9A" w:rsidP="00954672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D7A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C61D9A" w:rsidRPr="009F1841" w14:paraId="1A95FB82" w14:textId="77777777" w:rsidTr="00EB53C6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DB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AFD" w14:textId="13613193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Całkowita liczba osób objętych wsparciem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09A45678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E2CF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112ACEEF" w14:textId="7B4EC960" w:rsidR="00C61D9A" w:rsidRPr="009F1841" w:rsidRDefault="00C61D9A" w:rsidP="00954672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9F1841">
              <w:rPr>
                <w:rFonts w:ascii="Arial" w:hAnsi="Arial" w:cs="Arial"/>
                <w:sz w:val="24"/>
                <w:szCs w:val="24"/>
              </w:rPr>
              <w:t xml:space="preserve">Wskaźnik mierzy liczbę uczestników, tj. osób bezpośrednio korzystających </w:t>
            </w:r>
            <w:r w:rsidR="00216AF6">
              <w:rPr>
                <w:rFonts w:ascii="Arial" w:hAnsi="Arial" w:cs="Arial"/>
                <w:sz w:val="24"/>
                <w:szCs w:val="24"/>
              </w:rPr>
              <w:t>z</w:t>
            </w:r>
            <w:r w:rsidR="003E5C9D">
              <w:rPr>
                <w:rFonts w:ascii="Arial" w:hAnsi="Arial" w:cs="Arial"/>
                <w:sz w:val="24"/>
                <w:szCs w:val="24"/>
              </w:rPr>
              <w:t>e</w:t>
            </w:r>
            <w:r w:rsidR="00216AF6">
              <w:rPr>
                <w:rFonts w:ascii="Arial" w:hAnsi="Arial" w:cs="Arial"/>
                <w:sz w:val="24"/>
                <w:szCs w:val="24"/>
              </w:rPr>
              <w:t xml:space="preserve"> wsparcia EFS+</w:t>
            </w:r>
            <w:r w:rsidRPr="00BA052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514EF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4500CAC" w14:textId="77777777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E0312F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16FC56BE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99880E7" w14:textId="16FD749A" w:rsidR="00C61D9A" w:rsidRPr="00AC6F2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wsparcia</w:t>
            </w:r>
            <w:r w:rsidR="008735D1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61D9A" w:rsidRPr="009F1841" w14:paraId="2F635C5F" w14:textId="77777777" w:rsidTr="00EB53C6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12D" w14:textId="76496982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6</w:t>
            </w:r>
            <w:r w:rsidR="00C61D9A"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20C" w14:textId="77777777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 objętych usługami w zakresie wspierania rodziny i pieczy zastępczej.</w:t>
            </w:r>
          </w:p>
          <w:p w14:paraId="761940C3" w14:textId="77777777" w:rsidR="00C61D9A" w:rsidRPr="00D73156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0D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84DF670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Wskaźnik obejmuje osoby, które otrzymały wsparcie w postaci usług wspierania rodziny i pieczy zastępczej w ramach projektu.</w:t>
            </w:r>
          </w:p>
          <w:p w14:paraId="0941AD69" w14:textId="502DACB1" w:rsidR="00C61D9A" w:rsidRPr="002023A8" w:rsidRDefault="00C61D9A" w:rsidP="00AE01BB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trike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Usługi wspierania rodziny i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zgodnie z ustawą z dnia 9 czerwca 2011 r. o wspieraniu rodziny i systemie pieczy zastępczej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to: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usługi dla dzieci i młodzieży w formach dziennych i środowiskowych</w:t>
            </w:r>
            <w:r w:rsidR="00AE01BB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7A65882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039E3205" w14:textId="77777777" w:rsidR="00C61D9A" w:rsidRPr="0096677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6F1A588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5F6849B1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EDFEBBC" w14:textId="418CF144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8066B3" w:rsidRPr="008066B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8066B3">
              <w:rPr>
                <w:rFonts w:ascii="Arial" w:eastAsia="Calibri" w:hAnsi="Arial" w:cs="Arial"/>
                <w:sz w:val="24"/>
                <w:szCs w:val="24"/>
              </w:rPr>
              <w:t>wsparcia.</w:t>
            </w:r>
          </w:p>
        </w:tc>
      </w:tr>
    </w:tbl>
    <w:p w14:paraId="11DB7085" w14:textId="3AEBCC8D" w:rsidR="00C61D9A" w:rsidRPr="002C0F1B" w:rsidRDefault="002C0F1B" w:rsidP="002C0F1B">
      <w:pPr>
        <w:pStyle w:val="Nagwek2"/>
        <w:rPr>
          <w:rFonts w:eastAsia="Times New Roman"/>
          <w:b/>
          <w:bCs/>
          <w:lang w:eastAsia="pl-PL"/>
        </w:rPr>
      </w:pPr>
      <w:bookmarkStart w:id="31" w:name="_Toc171314032"/>
      <w:bookmarkStart w:id="32" w:name="_Toc178145941"/>
      <w:bookmarkStart w:id="33" w:name="_Toc217300491"/>
      <w:r w:rsidRPr="003E5C9D">
        <w:rPr>
          <w:rFonts w:ascii="Arial" w:eastAsia="Times New Roman" w:hAnsi="Arial" w:cs="Arial"/>
          <w:b/>
          <w:bCs/>
          <w:lang w:eastAsia="pl-PL"/>
        </w:rPr>
        <w:t>12.2</w:t>
      </w:r>
      <w:r>
        <w:rPr>
          <w:rFonts w:eastAsia="Times New Roman"/>
          <w:b/>
          <w:bCs/>
          <w:lang w:eastAsia="pl-PL"/>
        </w:rPr>
        <w:t xml:space="preserve">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Dodatkowy wskaźnik produktu (wskaźniki programu)</w:t>
      </w:r>
      <w:bookmarkEnd w:id="31"/>
      <w:bookmarkEnd w:id="32"/>
      <w:bookmarkEnd w:id="33"/>
    </w:p>
    <w:p w14:paraId="49E54377" w14:textId="7212B243" w:rsidR="003F2380" w:rsidRPr="003F2380" w:rsidRDefault="003E5C9D" w:rsidP="003F2380">
      <w:pPr>
        <w:spacing w:before="120" w:after="120" w:line="36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skaźnik</w:t>
      </w:r>
      <w:r w:rsidR="00B219D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należy uwzględnić we wniosku</w:t>
      </w:r>
      <w:r w:rsidR="003F2380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</w:t>
      </w:r>
      <w:r w:rsidR="00B219D3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3F2380" w:rsidRPr="003F2380">
        <w:rPr>
          <w:rFonts w:ascii="Arial" w:hAnsi="Arial" w:cs="Arial"/>
          <w:sz w:val="24"/>
          <w:szCs w:val="24"/>
          <w:lang w:eastAsia="pl-PL"/>
        </w:rPr>
        <w:t>usługami.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47A33E46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672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E58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719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44B3B65A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D678698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74914673" w14:textId="77777777" w:rsidTr="00EB53C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E117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B24" w14:textId="77777777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objętych usługami w mieszkaniach </w:t>
            </w:r>
          </w:p>
          <w:p w14:paraId="4CB85179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04A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4F529ED9" w14:textId="77777777" w:rsidR="00C61D9A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D74CD9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w mieszkaniach jako odbiorcy tych usług.</w:t>
            </w:r>
          </w:p>
          <w:p w14:paraId="2FA4CE1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lastRenderedPageBreak/>
              <w:t>TERMIN POMIARU WSKAŹNIKA</w:t>
            </w:r>
          </w:p>
          <w:p w14:paraId="6083FBDC" w14:textId="448D6640" w:rsidR="00C61D9A" w:rsidRPr="009F1841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mieszkania. </w:t>
            </w:r>
          </w:p>
          <w:p w14:paraId="475EEC82" w14:textId="00BADC67" w:rsidR="00C61D9A" w:rsidRPr="003F2380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1FA4139E" w14:textId="033AEF01" w:rsidR="00C61D9A" w:rsidRPr="00AC6F2A" w:rsidRDefault="00C61D9A" w:rsidP="00954672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7" w:hanging="357"/>
              <w:rPr>
                <w:rFonts w:ascii="Arial" w:eastAsia="Calibri" w:hAnsi="Arial" w:cs="Arial"/>
                <w:sz w:val="24"/>
                <w:szCs w:val="24"/>
              </w:rPr>
            </w:pPr>
            <w:r w:rsidRPr="00AC6F2A">
              <w:rPr>
                <w:rFonts w:ascii="Arial" w:eastAsia="Calibri" w:hAnsi="Arial" w:cs="Arial"/>
                <w:sz w:val="24"/>
                <w:szCs w:val="24"/>
              </w:rPr>
              <w:t>dokumentacja opiekuna mieszkania, karta wizyty, lista obecności,</w:t>
            </w:r>
            <w:r w:rsidR="003F2380">
              <w:rPr>
                <w:rFonts w:ascii="Arial" w:eastAsia="Calibri" w:hAnsi="Arial" w:cs="Arial"/>
                <w:sz w:val="24"/>
                <w:szCs w:val="24"/>
              </w:rPr>
              <w:t xml:space="preserve"> indywidualna ścieżka wsparcia</w:t>
            </w:r>
            <w:r w:rsidRPr="00AC6F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4489082" w14:textId="77777777" w:rsidR="00C61D9A" w:rsidRPr="002B26B6" w:rsidRDefault="00C61D9A" w:rsidP="00C61D9A"/>
    <w:p w14:paraId="6EDC7FE6" w14:textId="733E7B43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34" w:name="_Toc171314033"/>
      <w:bookmarkStart w:id="35" w:name="_Toc178145942"/>
      <w:bookmarkStart w:id="36" w:name="_Toc217300492"/>
      <w:r w:rsidRPr="003E5C9D">
        <w:rPr>
          <w:rFonts w:ascii="Arial" w:eastAsia="Times New Roman" w:hAnsi="Arial" w:cs="Arial"/>
          <w:b/>
          <w:bCs/>
          <w:lang w:eastAsia="pl-PL"/>
        </w:rPr>
        <w:t xml:space="preserve">12.3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Wskaźniki rezultatu</w:t>
      </w:r>
      <w:bookmarkEnd w:id="34"/>
      <w:bookmarkEnd w:id="35"/>
      <w:bookmarkEnd w:id="36"/>
    </w:p>
    <w:p w14:paraId="5665DAC0" w14:textId="1C85E4EC" w:rsidR="00B219D3" w:rsidRPr="00B219D3" w:rsidRDefault="00B219D3" w:rsidP="00B219D3">
      <w:pPr>
        <w:spacing w:before="120"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</w:t>
      </w:r>
      <w:r w:rsidRPr="003F2380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285F5909" w14:textId="77777777" w:rsidTr="001029F6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8EFF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8A9B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181A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306C7556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4BDE408E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05DE6890" w14:textId="77777777" w:rsidTr="00EB53C6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2C0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0B5" w14:textId="3A6A1981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osób, które opuściły opiekę instytucjonalną dzięki wsparciu w programie</w:t>
            </w:r>
            <w:r w:rsidR="00EB53C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1B9B3419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A3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FD45748" w14:textId="77777777" w:rsidR="00C61D9A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40255ACB" w14:textId="77777777" w:rsidR="00C61D9A" w:rsidRPr="00954672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</w:pPr>
            <w:r w:rsidRPr="00954672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We wskaźniku nie są uwzględniane dzieci i młodzież monitorowane we wskaźniku Liczba dzieci i młodzieży, które opuściły opiekę instytucjonalną dzięki wsparciu w programie.</w:t>
            </w:r>
          </w:p>
          <w:p w14:paraId="7418FE7A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7DE77B43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3470BDBD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642BD400" w14:textId="4F75FAAD" w:rsidR="00C61D9A" w:rsidRPr="009F184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zaświadczenie o niekorzystaniu z opieki instytucjonalne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0070E3C3" w14:textId="62268336" w:rsidR="00C61D9A" w:rsidRPr="009F184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dokumenty potwierdzające skorzystanie 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wsparcia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C61D9A" w:rsidRPr="009F1841" w14:paraId="4CBB2C2B" w14:textId="77777777" w:rsidTr="00EB53C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30C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450" w14:textId="51D3838A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sz w:val="24"/>
                <w:szCs w:val="24"/>
              </w:rPr>
              <w:t>Liczba osób, których sytuacja społeczna uległa poprawie po opuszczeniu programu</w:t>
            </w:r>
            <w:r w:rsidR="00EB53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4176708E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(osob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r w:rsidRPr="009F1841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C36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6FB501A5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B684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odnosi się do projektów nakierowanych na wzmocnienie włączenia społecznego uczestników. 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0E0D04DD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rozpoczęcie nauki; </w:t>
            </w:r>
          </w:p>
          <w:p w14:paraId="248057BF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6AB2FC79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6F8C8FBC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7E732112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21C8A075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28C07828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7ACE4D3A" w14:textId="77777777" w:rsidR="00C61D9A" w:rsidRPr="00830F93" w:rsidRDefault="00C61D9A" w:rsidP="00954672">
            <w:pPr>
              <w:numPr>
                <w:ilvl w:val="1"/>
                <w:numId w:val="55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30F9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57759AD6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55C1EBD1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0B80963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5F101F16" w14:textId="77777777" w:rsidR="00C61D9A" w:rsidRPr="009F1841" w:rsidRDefault="00C61D9A" w:rsidP="00954672">
            <w:pPr>
              <w:pStyle w:val="Akapitzlist"/>
              <w:numPr>
                <w:ilvl w:val="0"/>
                <w:numId w:val="53"/>
              </w:numPr>
              <w:spacing w:before="120" w:after="120" w:line="360" w:lineRule="auto"/>
              <w:ind w:left="35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04410075" w14:textId="77777777" w:rsidR="00C61D9A" w:rsidRPr="00595048" w:rsidRDefault="00C61D9A" w:rsidP="00954672">
            <w:pPr>
              <w:pStyle w:val="Akapitzlist"/>
              <w:numPr>
                <w:ilvl w:val="0"/>
                <w:numId w:val="53"/>
              </w:numPr>
              <w:spacing w:before="120" w:after="120" w:line="360" w:lineRule="auto"/>
              <w:ind w:left="357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595048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C61D9A" w:rsidRPr="00505867" w14:paraId="55C2255D" w14:textId="77777777" w:rsidTr="00EB53C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047" w14:textId="0346D6C0" w:rsidR="00C61D9A" w:rsidRPr="00505867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</w:t>
            </w:r>
            <w:r w:rsidR="00C61D9A"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E99" w14:textId="0DD8D0EB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sz w:val="24"/>
                <w:szCs w:val="24"/>
              </w:rPr>
              <w:t>Liczba podmiotów, które rozszerzyły ofertę wsparcia lub podniosły jakość oferowanych usług</w:t>
            </w:r>
            <w:r w:rsidR="00EB53C6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</w:p>
          <w:p w14:paraId="4593C89F" w14:textId="77777777" w:rsidR="00C61D9A" w:rsidRPr="00505867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4AF6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505867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B3C98FB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3EC5B850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423CBAD1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2ED7B107" w14:textId="77777777" w:rsidR="00C61D9A" w:rsidRPr="00505867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23AF2FDD" w14:textId="77777777" w:rsidR="00C61D9A" w:rsidRPr="00505867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2CBEE5B" w14:textId="77777777" w:rsidR="00C61D9A" w:rsidRPr="00505867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50586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505867">
              <w:rPr>
                <w:rFonts w:ascii="Arial" w:eastAsia="Calibri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3F8112FC" w14:textId="77777777" w:rsidR="00C61D9A" w:rsidRPr="008066B3" w:rsidRDefault="00C61D9A" w:rsidP="00954672">
            <w:pPr>
              <w:tabs>
                <w:tab w:val="left" w:pos="3878"/>
              </w:tabs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8066B3">
              <w:rPr>
                <w:rFonts w:ascii="Arial" w:hAnsi="Arial" w:cs="Arial"/>
                <w:sz w:val="24"/>
                <w:szCs w:val="24"/>
              </w:rPr>
              <w:t>dokumenty potwierdzające zwiększenie zakresu oferowanych usług w wyniku realizacji projektu</w:t>
            </w:r>
            <w:r w:rsidRPr="008066B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C61D9A" w:rsidRPr="009F1841" w14:paraId="6055FD85" w14:textId="77777777" w:rsidTr="00EB53C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78B" w14:textId="4FA92C10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C61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6AB9" w14:textId="77777777" w:rsidR="00C61D9A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dzieci i młodzieży, które opuściły opiekę </w:t>
            </w: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instytucjonalną dzięki wsparciu w programie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B532321" w14:textId="77777777" w:rsidR="00C61D9A" w:rsidRPr="00595048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A6CB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lastRenderedPageBreak/>
              <w:t>DEFINICJA WSKAŹNIKA</w:t>
            </w:r>
          </w:p>
          <w:p w14:paraId="6C4692AF" w14:textId="77777777" w:rsidR="00C61D9A" w:rsidRPr="00870BC6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obejmuje dzieci i młodzież, które przeszły z instytucjonalnej pieczy zastępczej (ewentualnie innych </w:t>
            </w: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całodobowych instytucji jak np. DPS, schroniska dla nieletnich lub zakłady poprawcze) do rodzinnych form opieki, powróciły do rodziny biologicznej lub zostały adoptowane, dzięki wsparciu w programie. </w:t>
            </w:r>
          </w:p>
          <w:p w14:paraId="6A7634B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0BC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są ujmowane osoby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usamodzielnione. </w:t>
            </w:r>
          </w:p>
          <w:p w14:paraId="53D1351C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BEF4AD7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4616E183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6D63C66" w14:textId="218D227D" w:rsidR="00C61D9A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instytucjonalnej;</w:t>
            </w:r>
          </w:p>
          <w:p w14:paraId="13D7FEC8" w14:textId="4DE9935D" w:rsidR="00C61D9A" w:rsidRPr="00966771" w:rsidRDefault="00C61D9A" w:rsidP="00954672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</w:t>
            </w:r>
            <w:r w:rsid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 wsparcia</w:t>
            </w: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C61D9A" w:rsidRPr="009F1841" w14:paraId="2356C794" w14:textId="77777777" w:rsidTr="001029F6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05D" w14:textId="280C3104" w:rsidR="00C61D9A" w:rsidRPr="009F1841" w:rsidRDefault="00AE01BB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C61D9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2F3" w14:textId="77777777" w:rsidR="00C61D9A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w programie miejsc świadczenia usług wspierania rodziny i pieczy zastępczej istniejących po zakończeniu projektu</w:t>
            </w:r>
            <w:r w:rsidRPr="0059504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7C5B2515" w14:textId="77777777" w:rsidR="00C61D9A" w:rsidRPr="00595048" w:rsidRDefault="00C61D9A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8A8B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5C91D055" w14:textId="77777777" w:rsidR="00C61D9A" w:rsidRPr="00966771" w:rsidRDefault="00C61D9A" w:rsidP="00954672">
            <w:pPr>
              <w:spacing w:before="120" w:after="120"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Wskaźnik mierzy liczbę </w:t>
            </w:r>
            <w:r w:rsidRPr="00954672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nowoutworzonych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 miejsc świadczenia usług wsparcia rodziny i pieczy zastępczej:</w:t>
            </w:r>
          </w:p>
          <w:p w14:paraId="494A9E66" w14:textId="05D7D0FD" w:rsidR="00C61D9A" w:rsidRPr="00966771" w:rsidRDefault="00C61D9A" w:rsidP="0095467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8066B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liczbę specjalistów świadczących usługi konsultacji i poradnictwa specjalistycznego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 xml:space="preserve">, interwencji kryzysowej, terapii i mediacji, dla rodzin z dziećmi, pomocy prawnej </w:t>
            </w:r>
          </w:p>
          <w:p w14:paraId="4EAB7D47" w14:textId="77777777" w:rsidR="00C61D9A" w:rsidRPr="00966771" w:rsidRDefault="00C61D9A" w:rsidP="0095467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99" w:hanging="284"/>
              <w:rPr>
                <w:rFonts w:ascii="Arial" w:eastAsia="Calibri" w:hAnsi="Arial" w:cs="Arial"/>
                <w:sz w:val="24"/>
                <w:szCs w:val="24"/>
              </w:rPr>
            </w:pPr>
            <w:r w:rsidRPr="008066B3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liczbę grup samopomocowych i grup wsparcia</w:t>
            </w:r>
            <w:r w:rsidRPr="00966771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45AA56CE" w14:textId="77777777" w:rsidR="00C61D9A" w:rsidRPr="008A01C9" w:rsidRDefault="00C61D9A" w:rsidP="008A01C9">
            <w:pPr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8A01C9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32D0EBD0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3F34F46" w14:textId="77777777" w:rsidR="00C61D9A" w:rsidRPr="0096677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66771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u w:val="single"/>
              </w:rPr>
              <w:t xml:space="preserve">PRZYKŁADOWE </w:t>
            </w:r>
            <w:r w:rsidRPr="0096677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7834F98E" w14:textId="3E5A62B9" w:rsidR="00C61D9A" w:rsidRPr="009F1841" w:rsidRDefault="00C61D9A" w:rsidP="00954672">
            <w:pPr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66771">
              <w:rPr>
                <w:rFonts w:ascii="Arial" w:eastAsia="Calibri" w:hAnsi="Arial" w:cs="Arial"/>
                <w:sz w:val="24"/>
                <w:szCs w:val="24"/>
              </w:rPr>
              <w:lastRenderedPageBreak/>
              <w:t>umowy z osobami świadczącymi usługi, zakresy obowiązków.</w:t>
            </w:r>
          </w:p>
        </w:tc>
      </w:tr>
    </w:tbl>
    <w:p w14:paraId="53335081" w14:textId="3658AF38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37" w:name="_Toc171314034"/>
      <w:bookmarkStart w:id="38" w:name="_Toc178145943"/>
      <w:bookmarkStart w:id="39" w:name="_Toc217300493"/>
      <w:r w:rsidRPr="003E5C9D">
        <w:rPr>
          <w:rFonts w:ascii="Arial" w:eastAsia="Times New Roman" w:hAnsi="Arial" w:cs="Arial"/>
          <w:b/>
          <w:bCs/>
          <w:lang w:eastAsia="pl-PL"/>
        </w:rPr>
        <w:lastRenderedPageBreak/>
        <w:t xml:space="preserve">12.4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Dodatkowy wskaźnik rezultatu (wskaźniki programu)</w:t>
      </w:r>
      <w:bookmarkEnd w:id="37"/>
      <w:bookmarkEnd w:id="38"/>
      <w:bookmarkEnd w:id="39"/>
    </w:p>
    <w:p w14:paraId="30F181B1" w14:textId="65C0BFF7" w:rsidR="003F2380" w:rsidRPr="003F2380" w:rsidRDefault="003F2380" w:rsidP="003F2380">
      <w:p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3F2380">
        <w:rPr>
          <w:rFonts w:ascii="Arial" w:hAnsi="Arial" w:cs="Arial"/>
          <w:sz w:val="24"/>
          <w:szCs w:val="24"/>
          <w:lang w:eastAsia="pl-PL"/>
        </w:rPr>
        <w:t>Wskaźnik należy uwzględnić we wniosku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usługami. 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C61D9A" w:rsidRPr="009F1841" w14:paraId="7A825542" w14:textId="77777777" w:rsidTr="001029F6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999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42A3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2B07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2C26DC8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17FA5B0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C61D9A" w:rsidRPr="009F1841" w14:paraId="5F0D7BC9" w14:textId="77777777" w:rsidTr="00EB53C6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B6A4" w14:textId="77777777" w:rsidR="00C61D9A" w:rsidRPr="009F1841" w:rsidRDefault="00C61D9A" w:rsidP="001029F6">
            <w:pPr>
              <w:tabs>
                <w:tab w:val="left" w:pos="3878"/>
              </w:tabs>
              <w:spacing w:before="120" w:after="120" w:line="312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08C" w14:textId="524D9778" w:rsidR="00C61D9A" w:rsidRPr="003E5C9D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miejsc świadczenia usług w mieszkaniach</w:t>
            </w:r>
            <w:r w:rsidR="003E5C9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  <w:p w14:paraId="5A2FF526" w14:textId="77777777" w:rsidR="00C61D9A" w:rsidRPr="009F1841" w:rsidRDefault="00C61D9A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7E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Calibri" w:hAnsi="Arial" w:cs="Arial"/>
                <w:sz w:val="24"/>
                <w:szCs w:val="24"/>
                <w:u w:val="single"/>
              </w:rPr>
              <w:t>DEFINICJA WSKAŹNIKA</w:t>
            </w:r>
          </w:p>
          <w:p w14:paraId="33574FC3" w14:textId="6D87DFC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 miejsca w mieszkaniach treningowych lub wspomaganych</w:t>
            </w:r>
            <w:r w:rsidR="003F2380" w:rsidRPr="008066B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lub ze wsparciem lub usługami</w:t>
            </w:r>
            <w:r w:rsidRPr="008066B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379BBC63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6C9705EB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wsparcia istniejących wcześniej mieszkań do wskaźnika zliczane są wyłącznie nowe miejsca. </w:t>
            </w:r>
          </w:p>
          <w:p w14:paraId="78CAEE0C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TERMIN POMIARU WSKAŹNIKA</w:t>
            </w:r>
          </w:p>
          <w:p w14:paraId="1C1B2EEF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9E441F1" w14:textId="77777777" w:rsidR="00C61D9A" w:rsidRPr="009F1841" w:rsidRDefault="00C61D9A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9F1841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PRZYKŁADOWE </w:t>
            </w: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  <w:t>ŹRÓDŁA POMIARU WSKAŹNIKA</w:t>
            </w:r>
          </w:p>
          <w:p w14:paraId="24C2A075" w14:textId="77777777" w:rsidR="00C61D9A" w:rsidRPr="00AC6F2A" w:rsidRDefault="00C61D9A" w:rsidP="00954672">
            <w:pPr>
              <w:pStyle w:val="Akapitzlist"/>
              <w:numPr>
                <w:ilvl w:val="0"/>
                <w:numId w:val="54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9F184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uchwała, zarządzenie lub inny dokument potwierdzający utworzenie nowych mieszkań,</w:t>
            </w:r>
          </w:p>
          <w:p w14:paraId="59925D2D" w14:textId="77777777" w:rsidR="00C61D9A" w:rsidRPr="00AC6F2A" w:rsidRDefault="00C61D9A" w:rsidP="00954672">
            <w:pPr>
              <w:pStyle w:val="Akapitzlist"/>
              <w:numPr>
                <w:ilvl w:val="0"/>
                <w:numId w:val="54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AC6F2A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dokumenty potwierdzające stworzenie nowych miejsc w istniejących mieszkaniach np. wykaz miejsc (lista, spis) itp.</w:t>
            </w:r>
          </w:p>
        </w:tc>
      </w:tr>
    </w:tbl>
    <w:p w14:paraId="2352B233" w14:textId="3F0BA7DC" w:rsidR="00C61D9A" w:rsidRPr="003E5C9D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40" w:name="_Toc171314035"/>
      <w:bookmarkStart w:id="41" w:name="_Toc178145944"/>
      <w:bookmarkStart w:id="42" w:name="_Toc217300494"/>
      <w:r w:rsidRPr="003E5C9D">
        <w:rPr>
          <w:rFonts w:ascii="Arial" w:eastAsia="Times New Roman" w:hAnsi="Arial" w:cs="Arial"/>
          <w:b/>
          <w:bCs/>
          <w:lang w:eastAsia="pl-PL"/>
        </w:rPr>
        <w:lastRenderedPageBreak/>
        <w:t xml:space="preserve">12.5 </w:t>
      </w:r>
      <w:r w:rsidR="00C61D9A" w:rsidRPr="003E5C9D">
        <w:rPr>
          <w:rFonts w:ascii="Arial" w:eastAsia="Times New Roman" w:hAnsi="Arial" w:cs="Arial"/>
          <w:b/>
          <w:bCs/>
          <w:lang w:eastAsia="pl-PL"/>
        </w:rPr>
        <w:t>Inne wspólne wskaźniki produktu dla EFS+</w:t>
      </w:r>
      <w:bookmarkEnd w:id="40"/>
      <w:bookmarkEnd w:id="41"/>
      <w:bookmarkEnd w:id="42"/>
    </w:p>
    <w:bookmarkEnd w:id="30"/>
    <w:p w14:paraId="4EFF2308" w14:textId="77777777" w:rsidR="003E66F8" w:rsidRPr="006C0752" w:rsidRDefault="003E66F8" w:rsidP="003E66F8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nne wspólne wskaźniki produktu są wskaźnikami obligatoryjnymi i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muszą być uwzględnione we wniosku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3E66F8" w:rsidRPr="00FC247B" w14:paraId="081080BB" w14:textId="77777777" w:rsidTr="001029F6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D953" w14:textId="77777777" w:rsidR="003E66F8" w:rsidRPr="00AB64D7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22D1" w14:textId="77777777" w:rsidR="003E66F8" w:rsidRPr="00AB64D7" w:rsidRDefault="003E66F8" w:rsidP="001029F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159" w14:textId="77777777" w:rsidR="003E66F8" w:rsidRPr="00AB64D7" w:rsidRDefault="003E66F8" w:rsidP="001029F6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3E66F8" w:rsidRPr="00FC247B" w14:paraId="7A66E273" w14:textId="77777777" w:rsidTr="00EB53C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0E6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B5E3" w14:textId="6CE4B009" w:rsidR="003E66F8" w:rsidRPr="003E5C9D" w:rsidRDefault="003E66F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z niepełnosprawnościami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3BDB8288" w14:textId="77777777" w:rsidR="003E66F8" w:rsidRPr="00FC247B" w:rsidRDefault="003E66F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76AB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71746119" w14:textId="77777777" w:rsidR="003E66F8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A46729">
              <w:rPr>
                <w:rFonts w:ascii="Arial" w:hAnsi="Arial" w:cs="Arial"/>
                <w:sz w:val="24"/>
                <w:szCs w:val="24"/>
              </w:rPr>
              <w:t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</w:t>
            </w:r>
          </w:p>
          <w:p w14:paraId="18BDFA57" w14:textId="77777777" w:rsidR="003E66F8" w:rsidRPr="006C0039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Wskaźnik określa liczbę osób z niepełnosprawnościami objętych wsparciem w ramach projektu.</w:t>
            </w:r>
          </w:p>
          <w:p w14:paraId="4B3991A1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7A94A5E7" w14:textId="77777777" w:rsidR="003E66F8" w:rsidRPr="003C02CC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3AD75A5" w14:textId="77777777" w:rsidR="003E66F8" w:rsidRPr="006C0039" w:rsidRDefault="003E66F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208715FB" w14:textId="77777777" w:rsidR="003E66F8" w:rsidRPr="00AB151A" w:rsidRDefault="003E66F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79630C41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niepełnosprawności lub orzeczenie o stopniu niepełnosprawności,</w:t>
            </w:r>
          </w:p>
          <w:p w14:paraId="67DA2427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kształcenia specjalnego wydane ze względu na dany rodzaj niepełnosprawności, </w:t>
            </w:r>
          </w:p>
          <w:p w14:paraId="36A9E6D4" w14:textId="77777777" w:rsidR="003E66F8" w:rsidRPr="00B82B1D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potrzebie zajęć rewalidacyjno-wychowawczych, </w:t>
            </w:r>
          </w:p>
          <w:p w14:paraId="2F0913C1" w14:textId="77777777" w:rsidR="003E66F8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60" w:line="360" w:lineRule="auto"/>
              <w:ind w:left="350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B82B1D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0A47AA8F" w14:textId="6712E342" w:rsidR="003E66F8" w:rsidRPr="00A46729" w:rsidRDefault="003E66F8" w:rsidP="00954672">
            <w:pPr>
              <w:pStyle w:val="Akapitzlist"/>
              <w:numPr>
                <w:ilvl w:val="0"/>
                <w:numId w:val="7"/>
              </w:numPr>
              <w:tabs>
                <w:tab w:val="left" w:pos="3878"/>
              </w:tabs>
              <w:spacing w:before="60" w:after="0" w:line="360" w:lineRule="auto"/>
              <w:ind w:left="352" w:hanging="284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dokumenty potwierdzające skorzystanie ze wsparcia, np. umowa z uczestnikiem projektu, lista obecności potwierdzająca skorzystanie z</w:t>
            </w:r>
            <w:r w:rsidR="00677B7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e</w:t>
            </w:r>
            <w:r w:rsidRPr="006C0752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wsparcia</w:t>
            </w:r>
            <w:r w:rsidRPr="006C0752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3E66F8" w:rsidRPr="00FC247B" w14:paraId="64DFAB30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3FF3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35F4" w14:textId="1C422EF3" w:rsidR="003E66F8" w:rsidRPr="003E5C9D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z krajów trzecich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7FD6A1F6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4FC7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DEFINICJA WSKAŹNIKA:</w:t>
            </w:r>
          </w:p>
          <w:p w14:paraId="54D17768" w14:textId="77777777" w:rsidR="003E66F8" w:rsidRPr="00FC247B" w:rsidRDefault="003E66F8" w:rsidP="00954672">
            <w:pPr>
              <w:spacing w:after="480" w:line="360" w:lineRule="auto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obywatelami krajów spoza UE. Do wskaźnika wlicza się też bezpaństwowców zgodnie z Konwencją o statusie 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>bezpaństwowców z 1954 r. i osoby bez ustalonego obywatelstwa.</w:t>
            </w:r>
          </w:p>
          <w:p w14:paraId="02DEC320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TERMIN POMIARU WSKAŹNIKA:</w:t>
            </w:r>
          </w:p>
          <w:p w14:paraId="36F05D25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W momencie rozpoczęcia udziału w projekcie.</w:t>
            </w:r>
          </w:p>
          <w:p w14:paraId="3E3228F7" w14:textId="77777777" w:rsidR="003E66F8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ramach projektu.</w:t>
            </w:r>
          </w:p>
          <w:p w14:paraId="255A5204" w14:textId="77777777" w:rsidR="003E66F8" w:rsidRPr="006C0039" w:rsidRDefault="003E66F8" w:rsidP="00954672">
            <w:pPr>
              <w:spacing w:after="240" w:line="360" w:lineRule="auto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Calibri" w:hAnsi="Arial" w:cs="Arial"/>
                <w:b/>
                <w:color w:val="000000"/>
                <w:spacing w:val="-2"/>
                <w:sz w:val="24"/>
                <w:szCs w:val="24"/>
              </w:rPr>
              <w:t>ŹRÓDŁA POMIARU WSKAŹNIKA:</w:t>
            </w:r>
          </w:p>
          <w:p w14:paraId="15092578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1AEF210C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62D38287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UE,</w:t>
            </w:r>
          </w:p>
          <w:p w14:paraId="67436595" w14:textId="77777777" w:rsidR="003E66F8" w:rsidRPr="00FC247B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decyzja w sprawie udzielenia ochrony międzynarodowej,</w:t>
            </w:r>
          </w:p>
          <w:p w14:paraId="1F9CFE97" w14:textId="58C3B253" w:rsidR="003E66F8" w:rsidRPr="00A46729" w:rsidRDefault="003E66F8" w:rsidP="00954672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0" w:line="360" w:lineRule="auto"/>
              <w:ind w:left="358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np. umowa z uczestnikiem projektu, lista obecności potwierdzająca skorzystanie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ze wsparcia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  <w:tr w:rsidR="003E66F8" w:rsidRPr="00FC247B" w14:paraId="13A126C9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4373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C03" w14:textId="320FE67D" w:rsidR="003E66F8" w:rsidRPr="003E5C9D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Liczba osób obcego pochodzenia objętych wsparciem w programie</w:t>
            </w:r>
            <w:r w:rsidR="003E5C9D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153F2509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8ADC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pl-PL"/>
              </w:rPr>
              <w:t>DEFINICJA WSKAŹNIKA:</w:t>
            </w:r>
          </w:p>
          <w:p w14:paraId="6EE7E36D" w14:textId="77777777" w:rsidR="003E66F8" w:rsidRDefault="003E66F8" w:rsidP="00954672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Wskaźnik określa liczbę osób, które są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obcego pochodzenia, tj. cudzoziemców.</w:t>
            </w:r>
          </w:p>
          <w:p w14:paraId="510CADB4" w14:textId="4B248745" w:rsidR="003E66F8" w:rsidRPr="00FC247B" w:rsidRDefault="003E66F8" w:rsidP="00954672">
            <w:pPr>
              <w:spacing w:after="12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9F33B2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Cudzoziemiec </w:t>
            </w:r>
            <w:r w:rsidR="00EB53C6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–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 xml:space="preserve"> każda osoba, która nie posiada polskiego obywatelstwa, bez względu na fakt </w:t>
            </w: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lastRenderedPageBreak/>
              <w:t xml:space="preserve">posiadania lub nie obywatelstwa (obywatelstw) innych krajów. </w:t>
            </w:r>
          </w:p>
          <w:p w14:paraId="6E70BBD0" w14:textId="77777777" w:rsidR="003E66F8" w:rsidRDefault="003E66F8" w:rsidP="00954672">
            <w:pPr>
              <w:spacing w:after="480" w:line="360" w:lineRule="auto"/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spacing w:val="-2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75E20A34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TERMIN POMIARU WSKAŹNIKA:</w:t>
            </w:r>
          </w:p>
          <w:p w14:paraId="7BAE5F9A" w14:textId="77777777" w:rsidR="003E66F8" w:rsidRPr="00FC247B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6B969ABE" w14:textId="77777777" w:rsidR="003E66F8" w:rsidRDefault="003E66F8" w:rsidP="00954672">
            <w:pPr>
              <w:spacing w:after="48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Za rozpoczęcie udziału w projekcie co do zasady uznaje się przystąpienie do pierwszej formy wsparcia w</w:t>
            </w:r>
            <w:r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 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ramach projektu.</w:t>
            </w:r>
          </w:p>
          <w:p w14:paraId="0BBB5859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 xml:space="preserve">PRZYKŁADOWE </w:t>
            </w:r>
            <w:r w:rsidRPr="0096246E">
              <w:rPr>
                <w:rFonts w:ascii="Arial" w:eastAsia="Times New Roman" w:hAnsi="Arial" w:cs="Arial"/>
                <w:b/>
                <w:spacing w:val="-2"/>
                <w:sz w:val="24"/>
                <w:szCs w:val="24"/>
                <w:lang w:eastAsia="pl-PL"/>
              </w:rPr>
              <w:t>ŹRÓDŁA POMIARU WSKAŹNIKA:</w:t>
            </w:r>
          </w:p>
          <w:p w14:paraId="2D390269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F1E32D5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dokument podróży i zezwolenie na pobyt czasowy (karta pobytu),</w:t>
            </w:r>
          </w:p>
          <w:p w14:paraId="44911A87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zezwolenie na pobyt stały lub rezydenturę długoterminową UE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,</w:t>
            </w:r>
          </w:p>
          <w:p w14:paraId="0DB37E58" w14:textId="77777777" w:rsidR="003E66F8" w:rsidRPr="00FC247B" w:rsidRDefault="003E66F8" w:rsidP="00954672">
            <w:pPr>
              <w:pStyle w:val="Akapitzlist"/>
              <w:numPr>
                <w:ilvl w:val="0"/>
                <w:numId w:val="9"/>
              </w:numPr>
              <w:spacing w:line="360" w:lineRule="auto"/>
              <w:ind w:left="357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3A02AC84" w14:textId="6C35D4C5" w:rsidR="003E66F8" w:rsidRPr="00A46729" w:rsidRDefault="003E66F8" w:rsidP="00954672">
            <w:pPr>
              <w:pStyle w:val="Akapitzlist"/>
              <w:numPr>
                <w:ilvl w:val="0"/>
                <w:numId w:val="9"/>
              </w:numPr>
              <w:spacing w:before="120" w:after="0" w:line="360" w:lineRule="auto"/>
              <w:ind w:left="358" w:hanging="284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dokumenty potwierdzające skorzystanie ze wsparcia, </w:t>
            </w:r>
            <w:r w:rsid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np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. umowa z uczestnikiem projektu, lista obecności potwierdzająca skorzystanie z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wsparcia</w:t>
            </w: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3E66F8" w:rsidRPr="00FC247B" w14:paraId="4A8C83C3" w14:textId="77777777" w:rsidTr="001029F6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B6E7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7325" w14:textId="68307CF4" w:rsidR="003E66F8" w:rsidRPr="00EB53C6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osób należących do </w:t>
            </w: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mniejszości, w tym społeczności marginalizowanych takich jak Romowie, objętych wsparciem w programie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35B000E6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42B5" w14:textId="77777777" w:rsidR="003E66F8" w:rsidRPr="0096246E" w:rsidRDefault="003E66F8" w:rsidP="00954672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164EFAB7" w14:textId="77777777" w:rsidR="003E66F8" w:rsidRPr="00FC247B" w:rsidRDefault="003E66F8" w:rsidP="00954672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lastRenderedPageBreak/>
              <w:t xml:space="preserve">Wskaźnik obejmuje osoby 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należące do mniejszości narodowych i etnicznych biorące udział w </w:t>
            </w:r>
            <w:r w:rsidRPr="009F33B2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projektach EFS+.</w:t>
            </w:r>
          </w:p>
          <w:p w14:paraId="6EF4F39A" w14:textId="77777777" w:rsidR="003E66F8" w:rsidRDefault="003E66F8" w:rsidP="00954672">
            <w:pPr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Zgodnie z prawem krajowym mniejszości narodowe to mniejszość: białoruska, czeska, litewska, niemiecka, ormiańska, rosyjska, słowacka, ukraińska, żydowska.</w:t>
            </w:r>
          </w:p>
          <w:p w14:paraId="463252D5" w14:textId="77777777" w:rsidR="003E66F8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Mniejszości etniczne: karaimska, łemkowska, romska, tatarska.</w:t>
            </w:r>
          </w:p>
          <w:p w14:paraId="13A080D6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0F7B41D9" w14:textId="77777777" w:rsidR="003E66F8" w:rsidRPr="00FC247B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0699ECD7" w14:textId="77777777" w:rsidR="003E66F8" w:rsidRPr="00FC247B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 rozpoczęcie udziału w projekcie co do zasady uznaje się przystąpienie do pierwszej formy wsparcia w</w:t>
            </w:r>
            <w:r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 </w:t>
            </w: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ramach projektu.</w:t>
            </w:r>
          </w:p>
          <w:p w14:paraId="5A1FA0C3" w14:textId="77777777" w:rsidR="003E66F8" w:rsidRPr="0096246E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96246E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0A673C93" w14:textId="77777777" w:rsidR="003E66F8" w:rsidRPr="00FC247B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dokumenty potwierdzające przynależność do mniejszości narodowych i etnicznych,</w:t>
            </w:r>
          </w:p>
          <w:p w14:paraId="358B7DD0" w14:textId="77777777" w:rsidR="003E66F8" w:rsidRPr="00FC247B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deklaracja o przynależności do mniejszości narodowej lub etnicznej,</w:t>
            </w:r>
          </w:p>
          <w:p w14:paraId="4366670F" w14:textId="77777777" w:rsidR="003E66F8" w:rsidRPr="00A46729" w:rsidRDefault="003E66F8" w:rsidP="00954672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FC247B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3E66F8" w:rsidRPr="00FC247B" w14:paraId="6C65BA7F" w14:textId="77777777" w:rsidTr="001029F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BD77" w14:textId="77777777" w:rsidR="003E66F8" w:rsidRPr="00FC247B" w:rsidRDefault="003E66F8" w:rsidP="001029F6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27BE" w14:textId="73996E3E" w:rsidR="003E66F8" w:rsidRPr="00EB53C6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osób w kryzysie bezdomności lub dotkniętych wykluczeniem z </w:t>
            </w: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dostępu do mieszkań, objętych wsparciem w programie</w:t>
            </w:r>
            <w:r w:rsid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</w:p>
          <w:p w14:paraId="7C2D6F9F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677B7A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187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bCs/>
                <w:color w:val="000000" w:themeColor="text1"/>
                <w:spacing w:val="-2"/>
                <w:sz w:val="24"/>
                <w:szCs w:val="24"/>
              </w:rPr>
              <w:lastRenderedPageBreak/>
              <w:t>DEFINICJA WSKAŹNIKA:</w:t>
            </w:r>
          </w:p>
          <w:p w14:paraId="4C18F12B" w14:textId="77777777" w:rsidR="003E66F8" w:rsidRPr="00677B7A" w:rsidRDefault="003E66F8" w:rsidP="0095467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Za osobę w kryzysie bezdomności, dotkniętą wykluczeniem z dostępu do mieszkań lub zagrożoną bezdomnością</w:t>
            </w:r>
            <w:r w:rsidRPr="00677B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77B7A">
              <w:rPr>
                <w:rFonts w:ascii="Arial" w:hAnsi="Arial" w:cs="Arial"/>
                <w:sz w:val="24"/>
                <w:szCs w:val="24"/>
              </w:rPr>
              <w:t>uznaje się osobę:</w:t>
            </w:r>
          </w:p>
          <w:p w14:paraId="73E8D277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lastRenderedPageBreak/>
              <w:t>bezdomną w rozumieniu art. 6 pkt 8 ustawy z dnia 12 marca 2004 r. o pomocy społecznej, czyli osobę niezamieszkującą w lokalu mieszkalnym w rozumieniu przepisów o ochronie praw lokatorów i mieszkaniowym zasobie gminy i niezameldowaną na pobyt stały, w rozumieniu przepisów o ewidencji ludności, a także osobę niezamieszkującą w lokalu mieszkalnym i zameldowaną na pobyt stały w lokalu, w którym nie ma możliwości zamieszkania;</w:t>
            </w:r>
          </w:p>
          <w:p w14:paraId="45DF02E3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znajdującą się w sytuacjach określonych w Europejskiej Typologii Bezdomności i Wykluczenia Mieszkaniowego ETHOS w kategoriach operacyjnych: bez dachu nad głową, bez mieszkania, w niezabezpieczonym mieszkaniu, w nieodpowiednim mieszkaniu;</w:t>
            </w:r>
          </w:p>
          <w:p w14:paraId="177E886C" w14:textId="77777777" w:rsidR="003E66F8" w:rsidRPr="00677B7A" w:rsidRDefault="003E66F8" w:rsidP="00954672">
            <w:pPr>
              <w:pStyle w:val="Akapitzlist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120" w:after="120" w:line="360" w:lineRule="auto"/>
              <w:ind w:left="567" w:hanging="567"/>
              <w:rPr>
                <w:rFonts w:ascii="Arial" w:hAnsi="Arial" w:cs="Arial"/>
                <w:sz w:val="24"/>
                <w:szCs w:val="24"/>
              </w:rPr>
            </w:pPr>
            <w:r w:rsidRPr="00677B7A">
              <w:rPr>
                <w:rFonts w:ascii="Arial" w:hAnsi="Arial" w:cs="Arial"/>
                <w:sz w:val="24"/>
                <w:szCs w:val="24"/>
              </w:rPr>
              <w:t>zagrożoną bezdomnością - osobę znajdującą się w sytuacji wykluczenia mieszkaniowego zgodnie z typologią ETHOS, osobę bezpośrednio zagrożoną eksmisją lub utratą mieszkania, a także osobę wcześniej doświadczająca bezdomności, zamieszkująca mieszkanie i potrzebująca wsparcia w utrzymaniu mieszkania;</w:t>
            </w:r>
          </w:p>
          <w:p w14:paraId="6C44556C" w14:textId="77777777" w:rsidR="003E66F8" w:rsidRPr="00677B7A" w:rsidRDefault="003E66F8" w:rsidP="00954672">
            <w:pPr>
              <w:tabs>
                <w:tab w:val="left" w:pos="3878"/>
              </w:tabs>
              <w:spacing w:after="12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We wskaźniku wykazywane są osoby </w:t>
            </w: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 kryzysie bezdomności lub dotknięte wykluczeniem z dostępu do mieszkań.</w:t>
            </w:r>
          </w:p>
          <w:p w14:paraId="148E074C" w14:textId="77777777" w:rsidR="003E66F8" w:rsidRPr="00677B7A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Osoby dorosłe mieszkające z rodzicami nie powinny być wykazywane we wskaźniku, chyba że wszystkie </w:t>
            </w: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lastRenderedPageBreak/>
              <w:t>te osoby są w kryzysie bezdomności lub mieszkają w nieodpowiednich i niebezpiecznych warunkach.</w:t>
            </w:r>
          </w:p>
          <w:p w14:paraId="27BABA37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TERMIN POMIARU WSKAŹNIKA:</w:t>
            </w:r>
          </w:p>
          <w:p w14:paraId="41868E05" w14:textId="77777777" w:rsidR="003E66F8" w:rsidRPr="00677B7A" w:rsidRDefault="003E66F8" w:rsidP="00954672">
            <w:pPr>
              <w:tabs>
                <w:tab w:val="left" w:pos="3878"/>
              </w:tabs>
              <w:spacing w:after="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 xml:space="preserve">W momencie rozpoczęcia udziału w projekcie.  </w:t>
            </w:r>
          </w:p>
          <w:p w14:paraId="62033EF0" w14:textId="77777777" w:rsidR="003E66F8" w:rsidRPr="00677B7A" w:rsidRDefault="003E66F8" w:rsidP="00954672">
            <w:pPr>
              <w:spacing w:after="480" w:line="360" w:lineRule="auto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 rozpoczęcie udziału w projekcie co do zasady uznaje się przystąpienie do pierwszej formy wsparcia w ramach projektu.</w:t>
            </w:r>
          </w:p>
          <w:p w14:paraId="31927752" w14:textId="77777777" w:rsidR="003E66F8" w:rsidRPr="00677B7A" w:rsidRDefault="003E66F8" w:rsidP="00954672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b/>
                <w:color w:val="000000" w:themeColor="text1"/>
                <w:spacing w:val="-2"/>
                <w:sz w:val="24"/>
                <w:szCs w:val="24"/>
              </w:rPr>
              <w:t>PRZYKŁADOWE ŹRÓDŁA POMIARU WSKAŹNIKA:</w:t>
            </w:r>
          </w:p>
          <w:p w14:paraId="5AF86179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o wymeldowaniu,</w:t>
            </w:r>
          </w:p>
          <w:p w14:paraId="05C05340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wyrok sądu o eksmisji,</w:t>
            </w:r>
          </w:p>
          <w:p w14:paraId="3E466E21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zaświadczenie z placówki wspierającej osoby w kryzysie bezdomności,</w:t>
            </w:r>
          </w:p>
          <w:p w14:paraId="2EFBC473" w14:textId="77777777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  <w:t>oświadczenie,</w:t>
            </w:r>
          </w:p>
          <w:p w14:paraId="0BAC4F2A" w14:textId="34C55DED" w:rsidR="003E66F8" w:rsidRPr="00677B7A" w:rsidRDefault="003E66F8" w:rsidP="00954672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0" w:line="360" w:lineRule="auto"/>
              <w:ind w:left="357" w:hanging="357"/>
              <w:rPr>
                <w:rFonts w:ascii="Arial" w:eastAsia="Calibri" w:hAnsi="Arial" w:cs="Arial"/>
                <w:color w:val="000000" w:themeColor="text1"/>
                <w:spacing w:val="-2"/>
                <w:sz w:val="24"/>
                <w:szCs w:val="24"/>
              </w:rPr>
            </w:pP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wsparcia</w:t>
            </w:r>
            <w:r w:rsidRPr="00677B7A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</w:tc>
      </w:tr>
    </w:tbl>
    <w:p w14:paraId="15B09BD7" w14:textId="77777777" w:rsidR="003E66F8" w:rsidRDefault="003E66F8" w:rsidP="003E66F8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</w:p>
    <w:p w14:paraId="6B932B81" w14:textId="3D3379C4" w:rsidR="001D1748" w:rsidRPr="00F96EFF" w:rsidRDefault="002C0F1B" w:rsidP="002C0F1B">
      <w:pPr>
        <w:pStyle w:val="Nagwek2"/>
        <w:rPr>
          <w:rFonts w:ascii="Arial" w:eastAsia="Times New Roman" w:hAnsi="Arial" w:cs="Arial"/>
          <w:b/>
          <w:bCs/>
          <w:lang w:eastAsia="pl-PL"/>
        </w:rPr>
      </w:pPr>
      <w:bookmarkStart w:id="43" w:name="_Toc217300495"/>
      <w:r w:rsidRPr="00F96EFF">
        <w:rPr>
          <w:rFonts w:ascii="Arial" w:eastAsia="Times New Roman" w:hAnsi="Arial" w:cs="Arial"/>
          <w:b/>
          <w:bCs/>
          <w:lang w:eastAsia="pl-PL"/>
        </w:rPr>
        <w:t xml:space="preserve">12.6 </w:t>
      </w:r>
      <w:r w:rsidR="001D1748" w:rsidRPr="00F96EFF">
        <w:rPr>
          <w:rFonts w:ascii="Arial" w:eastAsia="Times New Roman" w:hAnsi="Arial" w:cs="Arial"/>
          <w:b/>
          <w:bCs/>
          <w:lang w:eastAsia="pl-PL"/>
        </w:rPr>
        <w:t>Wskaźnik specyficzny projektu</w:t>
      </w:r>
      <w:bookmarkEnd w:id="43"/>
    </w:p>
    <w:p w14:paraId="5D132F81" w14:textId="77777777" w:rsidR="00EB53C6" w:rsidRDefault="001D1748" w:rsidP="001D174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skaźnik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specyficzny projektu odnosi się, do projektów mających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spełnić kryterium premiujące „Tereny wiejskie”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Należy go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uwzględni</w:t>
      </w:r>
      <w:r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 we wniosku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projektu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ć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p w14:paraId="07F8D1E7" w14:textId="44125B41" w:rsidR="001D1748" w:rsidRPr="006C0752" w:rsidRDefault="001D1748" w:rsidP="001D1748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Aby było spełnione kryterium premiujące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 xml:space="preserve">, co najmniej 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 xml:space="preserve">50% dzieci i młodzieży oraz młodych dorosłych, uczestniczących w projekcie 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 xml:space="preserve">musi 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>zamieszk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>iwać</w:t>
      </w:r>
      <w:r w:rsidR="0026576E" w:rsidRPr="0026576E">
        <w:rPr>
          <w:rFonts w:ascii="Arial" w:eastAsia="Times New Roman" w:hAnsi="Arial" w:cs="Arial"/>
          <w:sz w:val="24"/>
          <w:szCs w:val="24"/>
          <w:lang w:eastAsia="pl-PL"/>
        </w:rPr>
        <w:t xml:space="preserve"> gminy wiejskie lub tereny wiejskie w gminach miejsko-wiejskich</w:t>
      </w:r>
      <w:r w:rsidR="0026576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5953"/>
      </w:tblGrid>
      <w:tr w:rsidR="001D1748" w:rsidRPr="00FC247B" w14:paraId="2438D743" w14:textId="77777777" w:rsidTr="00E4166E">
        <w:trPr>
          <w:trHeight w:val="7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CE4" w14:textId="77777777" w:rsidR="001D1748" w:rsidRPr="00AB64D7" w:rsidRDefault="001D1748" w:rsidP="00E4166E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lastRenderedPageBreak/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FCF3" w14:textId="77777777" w:rsidR="001D1748" w:rsidRPr="00AB64D7" w:rsidRDefault="001D1748" w:rsidP="00E4166E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Nazwa wskaźnika/</w:t>
            </w: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584" w14:textId="77777777" w:rsidR="001D1748" w:rsidRPr="00AB64D7" w:rsidRDefault="001D1748" w:rsidP="00E4166E">
            <w:pPr>
              <w:tabs>
                <w:tab w:val="left" w:pos="3878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</w:pPr>
            <w:r w:rsidRPr="00AB64D7">
              <w:rPr>
                <w:rFonts w:ascii="Arial" w:eastAsia="Times New Roman" w:hAnsi="Arial" w:cs="Arial"/>
                <w:b/>
                <w:bCs/>
                <w:spacing w:val="-2"/>
                <w:sz w:val="28"/>
                <w:szCs w:val="28"/>
                <w:lang w:eastAsia="pl-PL"/>
              </w:rPr>
              <w:t>Definicja, termin pomiaru, przykładowe źródła pomiaru wskaźnika</w:t>
            </w:r>
          </w:p>
        </w:tc>
      </w:tr>
      <w:tr w:rsidR="001D1748" w:rsidRPr="00FC247B" w14:paraId="00E340B7" w14:textId="77777777" w:rsidTr="00EB53C6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E28F" w14:textId="77777777" w:rsidR="001D1748" w:rsidRPr="00FC247B" w:rsidRDefault="001D1748" w:rsidP="00E4166E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64A" w14:textId="661AD2A4" w:rsidR="001D1748" w:rsidRPr="00EB53C6" w:rsidRDefault="001D174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/>
                <w:bCs/>
                <w:color w:val="000000"/>
                <w:spacing w:val="-2"/>
                <w:sz w:val="24"/>
                <w:szCs w:val="24"/>
              </w:rPr>
              <w:t xml:space="preserve">Liczba </w:t>
            </w:r>
            <w:r w:rsidR="0026576E" w:rsidRPr="00EB53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dzieci i młodzieży oraz młodych dorosłych zamieszkujących tereny wiejskie.</w:t>
            </w:r>
          </w:p>
          <w:p w14:paraId="6C5117E7" w14:textId="77777777" w:rsidR="001D1748" w:rsidRPr="00FC247B" w:rsidRDefault="001D1748" w:rsidP="00EB53C6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pacing w:val="-2"/>
                <w:sz w:val="24"/>
                <w:szCs w:val="24"/>
                <w:lang w:eastAsia="pl-PL"/>
              </w:rPr>
            </w:pPr>
            <w:r w:rsidRPr="00FC247B">
              <w:rPr>
                <w:rFonts w:ascii="Arial" w:eastAsia="Calibri" w:hAnsi="Arial" w:cs="Arial"/>
                <w:color w:val="000000"/>
                <w:spacing w:val="-2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84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DEFINICJA WSKAŹNIKA</w:t>
            </w:r>
          </w:p>
          <w:p w14:paraId="627AB77B" w14:textId="0A8D9584" w:rsidR="001D1748" w:rsidRPr="006C0039" w:rsidRDefault="001D174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Wskaźnik określa liczbę </w:t>
            </w:r>
            <w:r w:rsidR="0026576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dzieci i młodzieży oraz młodych dorosłych zamieszkujących gminy wiejskie lub tereny wiejskie w gminach </w:t>
            </w:r>
            <w:r w:rsidR="003F2380">
              <w:rPr>
                <w:rFonts w:ascii="Arial" w:eastAsia="Calibri" w:hAnsi="Arial" w:cs="Arial"/>
                <w:color w:val="000000"/>
                <w:sz w:val="24"/>
                <w:szCs w:val="24"/>
              </w:rPr>
              <w:t>miejsko-wiejskich</w:t>
            </w:r>
            <w:r w:rsidRPr="003C02CC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14:paraId="18DDCBB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0FDC0F42" w14:textId="77777777" w:rsidR="001D1748" w:rsidRPr="003C02CC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842152C" w14:textId="77777777" w:rsidR="001D1748" w:rsidRPr="006C0039" w:rsidRDefault="001D1748" w:rsidP="00954672">
            <w:pPr>
              <w:tabs>
                <w:tab w:val="left" w:pos="3878"/>
              </w:tabs>
              <w:spacing w:before="60" w:after="48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C02CC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6A32E351" w14:textId="77777777" w:rsidR="001D1748" w:rsidRPr="00AB151A" w:rsidRDefault="001D1748" w:rsidP="00954672">
            <w:pPr>
              <w:tabs>
                <w:tab w:val="left" w:pos="3878"/>
              </w:tabs>
              <w:spacing w:before="60" w:after="6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AB151A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AB151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506A3F7A" w14:textId="77777777" w:rsidR="001D1748" w:rsidRPr="00EB53C6" w:rsidRDefault="0026576E" w:rsidP="00EB53C6">
            <w:pPr>
              <w:pStyle w:val="Akapitzlist"/>
              <w:numPr>
                <w:ilvl w:val="0"/>
                <w:numId w:val="64"/>
              </w:numPr>
              <w:tabs>
                <w:tab w:val="left" w:pos="3878"/>
              </w:tabs>
              <w:spacing w:before="60" w:after="0" w:line="360" w:lineRule="auto"/>
              <w:ind w:left="492" w:hanging="492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dokument potwierdzający miejsce zamieszkania</w:t>
            </w:r>
            <w:r w:rsidR="001D1748" w:rsidRP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.</w:t>
            </w:r>
          </w:p>
          <w:p w14:paraId="41A56367" w14:textId="171217BF" w:rsidR="00EB53C6" w:rsidRPr="00EB53C6" w:rsidRDefault="00EB53C6" w:rsidP="00EB53C6">
            <w:pPr>
              <w:pStyle w:val="Akapitzlist"/>
              <w:numPr>
                <w:ilvl w:val="0"/>
                <w:numId w:val="64"/>
              </w:numPr>
              <w:tabs>
                <w:tab w:val="left" w:pos="3878"/>
              </w:tabs>
              <w:spacing w:before="60" w:after="0" w:line="360" w:lineRule="auto"/>
              <w:ind w:left="492" w:hanging="492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EB53C6">
              <w:rPr>
                <w:rFonts w:ascii="Arial" w:eastAsia="Calibri" w:hAnsi="Arial" w:cs="Arial"/>
                <w:spacing w:val="-2"/>
                <w:sz w:val="24"/>
                <w:szCs w:val="24"/>
              </w:rPr>
              <w:t>dokumenty potwierdzające skorzystanie ze wsparcia, np. umowa z uczestnikiem projektu, lista obecności potwierdzająca skorzystanie ze wsparcia.</w:t>
            </w:r>
          </w:p>
        </w:tc>
      </w:tr>
    </w:tbl>
    <w:p w14:paraId="64FFA33F" w14:textId="57CEEEA5" w:rsidR="00D77DF5" w:rsidRDefault="00D77DF5" w:rsidP="00D77DF5">
      <w:pPr>
        <w:rPr>
          <w:rFonts w:ascii="Arial" w:eastAsia="Times New Roman" w:hAnsi="Arial" w:cs="Arial"/>
          <w:b/>
          <w:bCs/>
          <w:iCs/>
          <w:spacing w:val="-2"/>
          <w:sz w:val="32"/>
          <w:szCs w:val="32"/>
          <w:highlight w:val="lightGray"/>
          <w:lang w:eastAsia="ar-SA"/>
        </w:rPr>
      </w:pPr>
    </w:p>
    <w:sectPr w:rsidR="00D77DF5" w:rsidSect="00D77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A964" w14:textId="77777777" w:rsidR="00261322" w:rsidRDefault="00261322" w:rsidP="00564854">
      <w:pPr>
        <w:spacing w:after="0" w:line="240" w:lineRule="auto"/>
      </w:pPr>
      <w:r>
        <w:separator/>
      </w:r>
    </w:p>
  </w:endnote>
  <w:endnote w:type="continuationSeparator" w:id="0">
    <w:p w14:paraId="3C9B37FC" w14:textId="77777777" w:rsidR="00261322" w:rsidRDefault="00261322" w:rsidP="0056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EF4E" w14:textId="77777777" w:rsidR="00D54D37" w:rsidRDefault="00D54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79DCD68D" w14:textId="77777777" w:rsidR="0076725C" w:rsidRDefault="00FF28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81FE5CC" w14:textId="77777777" w:rsidR="0076725C" w:rsidRDefault="007672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9B29" w14:textId="77777777" w:rsidR="0076725C" w:rsidRDefault="00FF283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6140D" wp14:editId="7DFC0FF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3F449E" w14:textId="77777777" w:rsidR="0076725C" w:rsidRPr="00E96582" w:rsidRDefault="0076725C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140D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A3F449E" w14:textId="77777777" w:rsidR="0076725C" w:rsidRPr="00E96582" w:rsidRDefault="0076725C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35F5" w14:textId="77777777" w:rsidR="00261322" w:rsidRDefault="00261322" w:rsidP="00564854">
      <w:pPr>
        <w:spacing w:after="0" w:line="240" w:lineRule="auto"/>
      </w:pPr>
      <w:r>
        <w:separator/>
      </w:r>
    </w:p>
  </w:footnote>
  <w:footnote w:type="continuationSeparator" w:id="0">
    <w:p w14:paraId="350A65BC" w14:textId="77777777" w:rsidR="00261322" w:rsidRDefault="00261322" w:rsidP="0056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9F78" w14:textId="77777777" w:rsidR="00D54D37" w:rsidRDefault="00D54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F6D3" w14:textId="77777777" w:rsidR="0076725C" w:rsidRDefault="0076725C">
    <w:pPr>
      <w:pStyle w:val="Nagwek"/>
    </w:pPr>
  </w:p>
  <w:p w14:paraId="46D7DA16" w14:textId="77777777" w:rsidR="0076725C" w:rsidRDefault="007672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6669" w14:textId="77777777" w:rsidR="00D54D37" w:rsidRDefault="00D54D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C8F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822450"/>
    <w:multiLevelType w:val="multilevel"/>
    <w:tmpl w:val="D8A824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7836961"/>
    <w:multiLevelType w:val="multilevel"/>
    <w:tmpl w:val="B07E6320"/>
    <w:lvl w:ilvl="0">
      <w:start w:val="2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089D2BF6"/>
    <w:multiLevelType w:val="hybridMultilevel"/>
    <w:tmpl w:val="5DE0C070"/>
    <w:lvl w:ilvl="0" w:tplc="A9D27D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918"/>
    <w:multiLevelType w:val="hybridMultilevel"/>
    <w:tmpl w:val="E1BC9268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4371B"/>
    <w:multiLevelType w:val="hybridMultilevel"/>
    <w:tmpl w:val="7D2A51E8"/>
    <w:lvl w:ilvl="0" w:tplc="6BBEB8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13B11E75"/>
    <w:multiLevelType w:val="multilevel"/>
    <w:tmpl w:val="6AD6041E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4694429"/>
    <w:multiLevelType w:val="hybridMultilevel"/>
    <w:tmpl w:val="3578B444"/>
    <w:lvl w:ilvl="0" w:tplc="95649B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C229A"/>
    <w:multiLevelType w:val="hybridMultilevel"/>
    <w:tmpl w:val="3D9CEB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8594056"/>
    <w:multiLevelType w:val="hybridMultilevel"/>
    <w:tmpl w:val="FD0AF72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A51CA"/>
    <w:multiLevelType w:val="hybridMultilevel"/>
    <w:tmpl w:val="DE16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E77EB"/>
    <w:multiLevelType w:val="multilevel"/>
    <w:tmpl w:val="3C0C0B64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5" w15:restartNumberingAfterBreak="0">
    <w:nsid w:val="1FA65FA6"/>
    <w:multiLevelType w:val="multilevel"/>
    <w:tmpl w:val="FBDA9322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2F83E20"/>
    <w:multiLevelType w:val="hybridMultilevel"/>
    <w:tmpl w:val="03CC122A"/>
    <w:lvl w:ilvl="0" w:tplc="DBFA85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97F1B"/>
    <w:multiLevelType w:val="multilevel"/>
    <w:tmpl w:val="6076F060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8" w15:restartNumberingAfterBreak="0">
    <w:nsid w:val="23A12180"/>
    <w:multiLevelType w:val="hybridMultilevel"/>
    <w:tmpl w:val="993034E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D2995"/>
    <w:multiLevelType w:val="hybridMultilevel"/>
    <w:tmpl w:val="05EC6C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66D54DC"/>
    <w:multiLevelType w:val="multilevel"/>
    <w:tmpl w:val="1332A9CC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1" w15:restartNumberingAfterBreak="0">
    <w:nsid w:val="27343903"/>
    <w:multiLevelType w:val="multilevel"/>
    <w:tmpl w:val="EEE8C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AF40B62"/>
    <w:multiLevelType w:val="multilevel"/>
    <w:tmpl w:val="BD365B0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B326B7A"/>
    <w:multiLevelType w:val="multilevel"/>
    <w:tmpl w:val="03B8035C"/>
    <w:lvl w:ilvl="0">
      <w:start w:val="1"/>
      <w:numFmt w:val="upperRoman"/>
      <w:pStyle w:val="Na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C1B3051"/>
    <w:multiLevelType w:val="hybridMultilevel"/>
    <w:tmpl w:val="9C26EB26"/>
    <w:lvl w:ilvl="0" w:tplc="D3FE5A46">
      <w:start w:val="1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A270E1"/>
    <w:multiLevelType w:val="hybridMultilevel"/>
    <w:tmpl w:val="7ABCEB68"/>
    <w:lvl w:ilvl="0" w:tplc="D8D8911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E15E1D"/>
    <w:multiLevelType w:val="multilevel"/>
    <w:tmpl w:val="2B7ED5E8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28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7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D8351E"/>
    <w:multiLevelType w:val="hybridMultilevel"/>
    <w:tmpl w:val="790EA5F2"/>
    <w:lvl w:ilvl="0" w:tplc="F21A57D6">
      <w:start w:val="1"/>
      <w:numFmt w:val="decimal"/>
      <w:lvlText w:val="%1."/>
      <w:lvlJc w:val="left"/>
      <w:pPr>
        <w:ind w:left="720" w:hanging="26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C81AA1"/>
    <w:multiLevelType w:val="hybridMultilevel"/>
    <w:tmpl w:val="B372C7B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C713EA"/>
    <w:multiLevelType w:val="hybridMultilevel"/>
    <w:tmpl w:val="1DC2E4B2"/>
    <w:lvl w:ilvl="0" w:tplc="6BBEB8A6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4" w15:restartNumberingAfterBreak="0">
    <w:nsid w:val="3B416A96"/>
    <w:multiLevelType w:val="hybridMultilevel"/>
    <w:tmpl w:val="94D89F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43223B01"/>
    <w:multiLevelType w:val="hybridMultilevel"/>
    <w:tmpl w:val="AD5053C8"/>
    <w:lvl w:ilvl="0" w:tplc="E66417C4">
      <w:start w:val="2"/>
      <w:numFmt w:val="decimal"/>
      <w:lvlText w:val="%1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2028E2"/>
    <w:multiLevelType w:val="hybridMultilevel"/>
    <w:tmpl w:val="3D24E4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48313987"/>
    <w:multiLevelType w:val="multilevel"/>
    <w:tmpl w:val="BF92F376"/>
    <w:lvl w:ilvl="0">
      <w:start w:val="1"/>
      <w:numFmt w:val="lowerLetter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8" w15:restartNumberingAfterBreak="0">
    <w:nsid w:val="4CC26CBD"/>
    <w:multiLevelType w:val="hybridMultilevel"/>
    <w:tmpl w:val="BFC68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E5147D"/>
    <w:multiLevelType w:val="hybridMultilevel"/>
    <w:tmpl w:val="A724A6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C2699"/>
    <w:multiLevelType w:val="hybridMultilevel"/>
    <w:tmpl w:val="09380870"/>
    <w:lvl w:ilvl="0" w:tplc="1F184B3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B3570"/>
    <w:multiLevelType w:val="hybridMultilevel"/>
    <w:tmpl w:val="6C4AAC38"/>
    <w:lvl w:ilvl="0" w:tplc="499A095A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5F3D47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B395D93"/>
    <w:multiLevelType w:val="hybridMultilevel"/>
    <w:tmpl w:val="10D6222C"/>
    <w:lvl w:ilvl="0" w:tplc="89D416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05D66"/>
    <w:multiLevelType w:val="hybridMultilevel"/>
    <w:tmpl w:val="CDB418E0"/>
    <w:lvl w:ilvl="0" w:tplc="CE263D2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42B5A"/>
    <w:multiLevelType w:val="hybridMultilevel"/>
    <w:tmpl w:val="C42EAEAE"/>
    <w:lvl w:ilvl="0" w:tplc="5C3006F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C2BC1"/>
    <w:multiLevelType w:val="multilevel"/>
    <w:tmpl w:val="9FF85A3C"/>
    <w:lvl w:ilvl="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09B4275"/>
    <w:multiLevelType w:val="hybridMultilevel"/>
    <w:tmpl w:val="6FCC8578"/>
    <w:lvl w:ilvl="0" w:tplc="4F38A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28523A"/>
    <w:multiLevelType w:val="hybridMultilevel"/>
    <w:tmpl w:val="D090E09E"/>
    <w:lvl w:ilvl="0" w:tplc="6E96CF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CA2D4A"/>
    <w:multiLevelType w:val="multilevel"/>
    <w:tmpl w:val="C12C29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741237CF"/>
    <w:multiLevelType w:val="multilevel"/>
    <w:tmpl w:val="1A907E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6" w15:restartNumberingAfterBreak="0">
    <w:nsid w:val="745114B4"/>
    <w:multiLevelType w:val="hybridMultilevel"/>
    <w:tmpl w:val="C050399A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7" w15:restartNumberingAfterBreak="0">
    <w:nsid w:val="74DE387A"/>
    <w:multiLevelType w:val="hybridMultilevel"/>
    <w:tmpl w:val="DC38CD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AE863EC"/>
    <w:multiLevelType w:val="hybridMultilevel"/>
    <w:tmpl w:val="3626C348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60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D462EC1"/>
    <w:multiLevelType w:val="hybridMultilevel"/>
    <w:tmpl w:val="B21EB144"/>
    <w:lvl w:ilvl="0" w:tplc="A3A4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8766CE"/>
    <w:multiLevelType w:val="multilevel"/>
    <w:tmpl w:val="0F5E0F4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05393476">
    <w:abstractNumId w:val="50"/>
  </w:num>
  <w:num w:numId="2" w16cid:durableId="47581553">
    <w:abstractNumId w:val="54"/>
  </w:num>
  <w:num w:numId="3" w16cid:durableId="2009205940">
    <w:abstractNumId w:val="60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 w16cid:durableId="44530032">
    <w:abstractNumId w:val="23"/>
  </w:num>
  <w:num w:numId="5" w16cid:durableId="1290358003">
    <w:abstractNumId w:val="60"/>
  </w:num>
  <w:num w:numId="6" w16cid:durableId="232130112">
    <w:abstractNumId w:val="46"/>
  </w:num>
  <w:num w:numId="7" w16cid:durableId="826822053">
    <w:abstractNumId w:val="58"/>
  </w:num>
  <w:num w:numId="8" w16cid:durableId="1250040527">
    <w:abstractNumId w:val="5"/>
  </w:num>
  <w:num w:numId="9" w16cid:durableId="1499465982">
    <w:abstractNumId w:val="27"/>
  </w:num>
  <w:num w:numId="10" w16cid:durableId="852958443">
    <w:abstractNumId w:val="6"/>
  </w:num>
  <w:num w:numId="11" w16cid:durableId="1916620543">
    <w:abstractNumId w:val="44"/>
  </w:num>
  <w:num w:numId="12" w16cid:durableId="305861762">
    <w:abstractNumId w:val="32"/>
  </w:num>
  <w:num w:numId="13" w16cid:durableId="1324699034">
    <w:abstractNumId w:val="11"/>
  </w:num>
  <w:num w:numId="14" w16cid:durableId="1970938998">
    <w:abstractNumId w:val="12"/>
  </w:num>
  <w:num w:numId="15" w16cid:durableId="529881447">
    <w:abstractNumId w:val="28"/>
  </w:num>
  <w:num w:numId="16" w16cid:durableId="2024621825">
    <w:abstractNumId w:val="10"/>
  </w:num>
  <w:num w:numId="17" w16cid:durableId="1302662021">
    <w:abstractNumId w:val="17"/>
  </w:num>
  <w:num w:numId="18" w16cid:durableId="344986411">
    <w:abstractNumId w:val="35"/>
  </w:num>
  <w:num w:numId="19" w16cid:durableId="2129352496">
    <w:abstractNumId w:val="2"/>
  </w:num>
  <w:num w:numId="20" w16cid:durableId="786386395">
    <w:abstractNumId w:val="14"/>
  </w:num>
  <w:num w:numId="21" w16cid:durableId="1258557193">
    <w:abstractNumId w:val="57"/>
  </w:num>
  <w:num w:numId="22" w16cid:durableId="1714967109">
    <w:abstractNumId w:val="0"/>
  </w:num>
  <w:num w:numId="23" w16cid:durableId="16740841">
    <w:abstractNumId w:val="42"/>
  </w:num>
  <w:num w:numId="24" w16cid:durableId="614872520">
    <w:abstractNumId w:val="29"/>
  </w:num>
  <w:num w:numId="25" w16cid:durableId="1209490160">
    <w:abstractNumId w:val="39"/>
  </w:num>
  <w:num w:numId="26" w16cid:durableId="1900676409">
    <w:abstractNumId w:val="21"/>
  </w:num>
  <w:num w:numId="27" w16cid:durableId="1170634436">
    <w:abstractNumId w:val="62"/>
  </w:num>
  <w:num w:numId="28" w16cid:durableId="1836873039">
    <w:abstractNumId w:val="13"/>
  </w:num>
  <w:num w:numId="29" w16cid:durableId="364601712">
    <w:abstractNumId w:val="38"/>
  </w:num>
  <w:num w:numId="30" w16cid:durableId="868445057">
    <w:abstractNumId w:val="20"/>
  </w:num>
  <w:num w:numId="31" w16cid:durableId="1257598967">
    <w:abstractNumId w:val="26"/>
  </w:num>
  <w:num w:numId="32" w16cid:durableId="783380639">
    <w:abstractNumId w:val="53"/>
  </w:num>
  <w:num w:numId="33" w16cid:durableId="619722812">
    <w:abstractNumId w:val="3"/>
  </w:num>
  <w:num w:numId="34" w16cid:durableId="572928943">
    <w:abstractNumId w:val="61"/>
  </w:num>
  <w:num w:numId="35" w16cid:durableId="213394297">
    <w:abstractNumId w:val="16"/>
  </w:num>
  <w:num w:numId="36" w16cid:durableId="1162622418">
    <w:abstractNumId w:val="51"/>
  </w:num>
  <w:num w:numId="37" w16cid:durableId="1947347671">
    <w:abstractNumId w:val="25"/>
  </w:num>
  <w:num w:numId="38" w16cid:durableId="810632008">
    <w:abstractNumId w:val="47"/>
  </w:num>
  <w:num w:numId="39" w16cid:durableId="1321470233">
    <w:abstractNumId w:val="7"/>
  </w:num>
  <w:num w:numId="40" w16cid:durableId="219563835">
    <w:abstractNumId w:val="1"/>
  </w:num>
  <w:num w:numId="41" w16cid:durableId="132809407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62521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46863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0495822">
    <w:abstractNumId w:val="52"/>
  </w:num>
  <w:num w:numId="45" w16cid:durableId="541790840">
    <w:abstractNumId w:val="8"/>
  </w:num>
  <w:num w:numId="46" w16cid:durableId="2119370824">
    <w:abstractNumId w:val="55"/>
  </w:num>
  <w:num w:numId="47" w16cid:durableId="1708918060">
    <w:abstractNumId w:val="22"/>
  </w:num>
  <w:num w:numId="48" w16cid:durableId="1521241715">
    <w:abstractNumId w:val="43"/>
  </w:num>
  <w:num w:numId="49" w16cid:durableId="932788299">
    <w:abstractNumId w:val="36"/>
  </w:num>
  <w:num w:numId="50" w16cid:durableId="118499851">
    <w:abstractNumId w:val="19"/>
  </w:num>
  <w:num w:numId="51" w16cid:durableId="1316447636">
    <w:abstractNumId w:val="31"/>
  </w:num>
  <w:num w:numId="52" w16cid:durableId="1593120075">
    <w:abstractNumId w:val="9"/>
  </w:num>
  <w:num w:numId="53" w16cid:durableId="1631126963">
    <w:abstractNumId w:val="18"/>
  </w:num>
  <w:num w:numId="54" w16cid:durableId="1339308608">
    <w:abstractNumId w:val="30"/>
  </w:num>
  <w:num w:numId="55" w16cid:durableId="1222522504">
    <w:abstractNumId w:val="45"/>
  </w:num>
  <w:num w:numId="56" w16cid:durableId="460000630">
    <w:abstractNumId w:val="4"/>
  </w:num>
  <w:num w:numId="57" w16cid:durableId="844906584">
    <w:abstractNumId w:val="34"/>
  </w:num>
  <w:num w:numId="58" w16cid:durableId="252014081">
    <w:abstractNumId w:val="49"/>
  </w:num>
  <w:num w:numId="59" w16cid:durableId="1456748793">
    <w:abstractNumId w:val="40"/>
  </w:num>
  <w:num w:numId="60" w16cid:durableId="259604030">
    <w:abstractNumId w:val="15"/>
  </w:num>
  <w:num w:numId="61" w16cid:durableId="1061437928">
    <w:abstractNumId w:val="41"/>
  </w:num>
  <w:num w:numId="62" w16cid:durableId="707992546">
    <w:abstractNumId w:val="48"/>
  </w:num>
  <w:num w:numId="63" w16cid:durableId="415594863">
    <w:abstractNumId w:val="56"/>
  </w:num>
  <w:num w:numId="64" w16cid:durableId="731198677">
    <w:abstractNumId w:val="33"/>
  </w:num>
  <w:num w:numId="65" w16cid:durableId="1650091135">
    <w:abstractNumId w:val="2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F5"/>
    <w:rsid w:val="000164EB"/>
    <w:rsid w:val="0002317D"/>
    <w:rsid w:val="00026196"/>
    <w:rsid w:val="00030A78"/>
    <w:rsid w:val="0003137D"/>
    <w:rsid w:val="00047C08"/>
    <w:rsid w:val="000506DE"/>
    <w:rsid w:val="00084CE0"/>
    <w:rsid w:val="000C7E51"/>
    <w:rsid w:val="000E2DB0"/>
    <w:rsid w:val="000F4B71"/>
    <w:rsid w:val="000F7602"/>
    <w:rsid w:val="00100226"/>
    <w:rsid w:val="00111CD0"/>
    <w:rsid w:val="00121DDC"/>
    <w:rsid w:val="00131649"/>
    <w:rsid w:val="001661D1"/>
    <w:rsid w:val="001B4A47"/>
    <w:rsid w:val="001C4712"/>
    <w:rsid w:val="001D1748"/>
    <w:rsid w:val="001E690C"/>
    <w:rsid w:val="001F253E"/>
    <w:rsid w:val="001F2FA9"/>
    <w:rsid w:val="001F672C"/>
    <w:rsid w:val="002023A8"/>
    <w:rsid w:val="00216AF6"/>
    <w:rsid w:val="00240242"/>
    <w:rsid w:val="00243C3A"/>
    <w:rsid w:val="00254CB7"/>
    <w:rsid w:val="002600FA"/>
    <w:rsid w:val="002602D0"/>
    <w:rsid w:val="00261322"/>
    <w:rsid w:val="0026576E"/>
    <w:rsid w:val="00297DE6"/>
    <w:rsid w:val="002C0F1B"/>
    <w:rsid w:val="002C2325"/>
    <w:rsid w:val="002D0177"/>
    <w:rsid w:val="00301AFA"/>
    <w:rsid w:val="00307BF0"/>
    <w:rsid w:val="003212B2"/>
    <w:rsid w:val="00326677"/>
    <w:rsid w:val="00364F4D"/>
    <w:rsid w:val="003B1EF3"/>
    <w:rsid w:val="003B7D37"/>
    <w:rsid w:val="003E5C9D"/>
    <w:rsid w:val="003E66F8"/>
    <w:rsid w:val="003F2380"/>
    <w:rsid w:val="003F7D42"/>
    <w:rsid w:val="004064E4"/>
    <w:rsid w:val="004067C4"/>
    <w:rsid w:val="004723CB"/>
    <w:rsid w:val="0047638F"/>
    <w:rsid w:val="0048662A"/>
    <w:rsid w:val="00492F18"/>
    <w:rsid w:val="004B785C"/>
    <w:rsid w:val="004C0340"/>
    <w:rsid w:val="004C49B1"/>
    <w:rsid w:val="004C64CF"/>
    <w:rsid w:val="00513523"/>
    <w:rsid w:val="00526508"/>
    <w:rsid w:val="0053149B"/>
    <w:rsid w:val="00564854"/>
    <w:rsid w:val="005A1AE0"/>
    <w:rsid w:val="005A315E"/>
    <w:rsid w:val="005C23FF"/>
    <w:rsid w:val="005C7D16"/>
    <w:rsid w:val="005D196F"/>
    <w:rsid w:val="005D7801"/>
    <w:rsid w:val="005D7B66"/>
    <w:rsid w:val="005F45F1"/>
    <w:rsid w:val="0061332F"/>
    <w:rsid w:val="00646658"/>
    <w:rsid w:val="0067223F"/>
    <w:rsid w:val="0067330B"/>
    <w:rsid w:val="0067373B"/>
    <w:rsid w:val="00675C56"/>
    <w:rsid w:val="00677B7A"/>
    <w:rsid w:val="006C0039"/>
    <w:rsid w:val="006C0752"/>
    <w:rsid w:val="006D79AF"/>
    <w:rsid w:val="006E3207"/>
    <w:rsid w:val="006F70EF"/>
    <w:rsid w:val="00701440"/>
    <w:rsid w:val="00706FF4"/>
    <w:rsid w:val="0071574E"/>
    <w:rsid w:val="007336D5"/>
    <w:rsid w:val="00744D3C"/>
    <w:rsid w:val="00760A1A"/>
    <w:rsid w:val="0076725C"/>
    <w:rsid w:val="00786153"/>
    <w:rsid w:val="00794151"/>
    <w:rsid w:val="007A75FF"/>
    <w:rsid w:val="007B0E9E"/>
    <w:rsid w:val="007C4C49"/>
    <w:rsid w:val="007C5C35"/>
    <w:rsid w:val="007F2005"/>
    <w:rsid w:val="007F62F7"/>
    <w:rsid w:val="008066B3"/>
    <w:rsid w:val="00843F02"/>
    <w:rsid w:val="0086617F"/>
    <w:rsid w:val="00870CDF"/>
    <w:rsid w:val="008735D1"/>
    <w:rsid w:val="00880C4C"/>
    <w:rsid w:val="008A01C9"/>
    <w:rsid w:val="008C30F3"/>
    <w:rsid w:val="008D09C7"/>
    <w:rsid w:val="008D1D62"/>
    <w:rsid w:val="008F4982"/>
    <w:rsid w:val="008F60D7"/>
    <w:rsid w:val="0091167B"/>
    <w:rsid w:val="00925197"/>
    <w:rsid w:val="0095058F"/>
    <w:rsid w:val="00954672"/>
    <w:rsid w:val="0098434D"/>
    <w:rsid w:val="00984CA0"/>
    <w:rsid w:val="00992389"/>
    <w:rsid w:val="009B1246"/>
    <w:rsid w:val="009B2AA4"/>
    <w:rsid w:val="009F0A12"/>
    <w:rsid w:val="009F17E9"/>
    <w:rsid w:val="009F33B2"/>
    <w:rsid w:val="00A01C7A"/>
    <w:rsid w:val="00A12E39"/>
    <w:rsid w:val="00A16334"/>
    <w:rsid w:val="00A35FB6"/>
    <w:rsid w:val="00A46729"/>
    <w:rsid w:val="00A70C66"/>
    <w:rsid w:val="00A77B00"/>
    <w:rsid w:val="00AC620B"/>
    <w:rsid w:val="00AE01BB"/>
    <w:rsid w:val="00AF0EE0"/>
    <w:rsid w:val="00B01468"/>
    <w:rsid w:val="00B11172"/>
    <w:rsid w:val="00B219D3"/>
    <w:rsid w:val="00B26D30"/>
    <w:rsid w:val="00B34B28"/>
    <w:rsid w:val="00B53208"/>
    <w:rsid w:val="00B63EE1"/>
    <w:rsid w:val="00B718D1"/>
    <w:rsid w:val="00B75023"/>
    <w:rsid w:val="00B7692E"/>
    <w:rsid w:val="00B83CFC"/>
    <w:rsid w:val="00BA0521"/>
    <w:rsid w:val="00BA3F48"/>
    <w:rsid w:val="00BD247E"/>
    <w:rsid w:val="00C02E09"/>
    <w:rsid w:val="00C24A81"/>
    <w:rsid w:val="00C37174"/>
    <w:rsid w:val="00C37368"/>
    <w:rsid w:val="00C61D9A"/>
    <w:rsid w:val="00C95E3C"/>
    <w:rsid w:val="00CC119C"/>
    <w:rsid w:val="00CE5A58"/>
    <w:rsid w:val="00CE7415"/>
    <w:rsid w:val="00CE7ABA"/>
    <w:rsid w:val="00CF2608"/>
    <w:rsid w:val="00CF2A1F"/>
    <w:rsid w:val="00CF6CD0"/>
    <w:rsid w:val="00CF7EBE"/>
    <w:rsid w:val="00D51CF2"/>
    <w:rsid w:val="00D54CA3"/>
    <w:rsid w:val="00D54D37"/>
    <w:rsid w:val="00D61A39"/>
    <w:rsid w:val="00D653DC"/>
    <w:rsid w:val="00D77DF5"/>
    <w:rsid w:val="00D83C94"/>
    <w:rsid w:val="00D85715"/>
    <w:rsid w:val="00D905D5"/>
    <w:rsid w:val="00DE052F"/>
    <w:rsid w:val="00DF38E3"/>
    <w:rsid w:val="00E0194D"/>
    <w:rsid w:val="00E73098"/>
    <w:rsid w:val="00E9514E"/>
    <w:rsid w:val="00EA1985"/>
    <w:rsid w:val="00EA6131"/>
    <w:rsid w:val="00EB53C6"/>
    <w:rsid w:val="00ED25A8"/>
    <w:rsid w:val="00F16B81"/>
    <w:rsid w:val="00F16C64"/>
    <w:rsid w:val="00F23C65"/>
    <w:rsid w:val="00F27337"/>
    <w:rsid w:val="00F45E9C"/>
    <w:rsid w:val="00F55682"/>
    <w:rsid w:val="00F63BAC"/>
    <w:rsid w:val="00F66D00"/>
    <w:rsid w:val="00F96EFF"/>
    <w:rsid w:val="00F96FD6"/>
    <w:rsid w:val="00FA7D57"/>
    <w:rsid w:val="00FE7EED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82A1"/>
  <w15:chartTrackingRefBased/>
  <w15:docId w15:val="{F75C0E6B-DCB7-4F72-8CBE-213075A0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F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7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7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D77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7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D77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D77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D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D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D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D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D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D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DF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99"/>
    <w:qFormat/>
    <w:rsid w:val="00D77D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D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D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D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D77DF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77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DF5"/>
    <w:rPr>
      <w:kern w:val="0"/>
      <w:sz w:val="22"/>
      <w:szCs w:val="22"/>
      <w14:ligatures w14:val="non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D77DF5"/>
    <w:rPr>
      <w:kern w:val="0"/>
      <w:sz w:val="20"/>
      <w:szCs w:val="20"/>
      <w14:ligatures w14:val="none"/>
    </w:rPr>
  </w:style>
  <w:style w:type="character" w:customStyle="1" w:styleId="Znakiprzypiswdolnych">
    <w:name w:val="Znaki przypisów dolnych"/>
    <w:rsid w:val="00D77DF5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D77DF5"/>
    <w:pPr>
      <w:numPr>
        <w:numId w:val="1"/>
      </w:numPr>
    </w:pPr>
  </w:style>
  <w:style w:type="paragraph" w:customStyle="1" w:styleId="ZnakZnak4">
    <w:name w:val="Znak Znak4"/>
    <w:basedOn w:val="Normalny"/>
    <w:uiPriority w:val="99"/>
    <w:rsid w:val="00D77DF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D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DF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DF5"/>
    <w:rPr>
      <w:vertAlign w:val="superscript"/>
    </w:rPr>
  </w:style>
  <w:style w:type="paragraph" w:customStyle="1" w:styleId="Default">
    <w:name w:val="Default"/>
    <w:rsid w:val="00D77D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unhideWhenUsed/>
    <w:rsid w:val="00D7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7DF5"/>
    <w:rPr>
      <w:rFonts w:ascii="Segoe UI" w:hAnsi="Segoe UI" w:cs="Segoe UI"/>
      <w:kern w:val="0"/>
      <w:sz w:val="18"/>
      <w:szCs w:val="18"/>
      <w14:ligatures w14:val="none"/>
    </w:rPr>
  </w:style>
  <w:style w:type="character" w:styleId="Uwydatnienie">
    <w:name w:val="Emphasis"/>
    <w:uiPriority w:val="20"/>
    <w:qFormat/>
    <w:rsid w:val="00D77DF5"/>
    <w:rPr>
      <w:i/>
      <w:iCs/>
    </w:rPr>
  </w:style>
  <w:style w:type="paragraph" w:styleId="Spistreci1">
    <w:name w:val="toc 1"/>
    <w:basedOn w:val="Normalny"/>
    <w:next w:val="Normalny"/>
    <w:uiPriority w:val="39"/>
    <w:rsid w:val="00D77DF5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77DF5"/>
  </w:style>
  <w:style w:type="paragraph" w:customStyle="1" w:styleId="Normalnyodstp">
    <w:name w:val="$Normalny_odstęp"/>
    <w:basedOn w:val="Normalny"/>
    <w:uiPriority w:val="99"/>
    <w:rsid w:val="00D77DF5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77DF5"/>
    <w:pPr>
      <w:spacing w:before="0" w:after="480" w:line="360" w:lineRule="auto"/>
      <w:outlineLvl w:val="9"/>
    </w:pPr>
    <w:rPr>
      <w:rFonts w:ascii="Arial" w:hAnsi="Arial"/>
      <w:b/>
      <w:color w:val="auto"/>
      <w:sz w:val="28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77DF5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D77DF5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77DF5"/>
    <w:rPr>
      <w:color w:val="0563C1" w:themeColor="hyperlink"/>
      <w:u w:val="single"/>
    </w:rPr>
  </w:style>
  <w:style w:type="paragraph" w:customStyle="1" w:styleId="Nag20">
    <w:name w:val="Nag2"/>
    <w:basedOn w:val="Nagwek2"/>
    <w:link w:val="Nag2Znak"/>
    <w:rsid w:val="00D77DF5"/>
    <w:pPr>
      <w:keepNext w:val="0"/>
      <w:keepLines w:val="0"/>
      <w:widowControl w:val="0"/>
      <w:tabs>
        <w:tab w:val="left" w:pos="0"/>
      </w:tabs>
      <w:suppressAutoHyphens/>
      <w:spacing w:before="340" w:after="170" w:line="360" w:lineRule="auto"/>
      <w:ind w:left="576" w:hanging="576"/>
      <w:jc w:val="both"/>
    </w:pPr>
    <w:rPr>
      <w:rFonts w:ascii="Arial" w:eastAsia="Times New Roman" w:hAnsi="Arial" w:cs="Arial"/>
      <w:b/>
      <w:bCs/>
      <w:spacing w:val="-2"/>
      <w:sz w:val="22"/>
      <w:szCs w:val="28"/>
      <w:lang w:eastAsia="ar-SA"/>
    </w:rPr>
  </w:style>
  <w:style w:type="paragraph" w:customStyle="1" w:styleId="Nag10">
    <w:name w:val="Nag1"/>
    <w:basedOn w:val="Nagwek1"/>
    <w:next w:val="Nag20"/>
    <w:rsid w:val="00D77DF5"/>
    <w:pPr>
      <w:keepLines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jc w:val="both"/>
    </w:pPr>
    <w:rPr>
      <w:rFonts w:ascii="Arial" w:eastAsia="Times New Roman" w:hAnsi="Arial" w:cs="Arial"/>
      <w:bCs/>
      <w:color w:val="auto"/>
      <w:kern w:val="1"/>
      <w:sz w:val="24"/>
      <w:szCs w:val="32"/>
      <w:lang w:eastAsia="ar-SA"/>
    </w:rPr>
  </w:style>
  <w:style w:type="character" w:styleId="Pogrubienie">
    <w:name w:val="Strong"/>
    <w:uiPriority w:val="22"/>
    <w:qFormat/>
    <w:rsid w:val="00D77DF5"/>
    <w:rPr>
      <w:b/>
      <w:bCs/>
    </w:rPr>
  </w:style>
  <w:style w:type="paragraph" w:styleId="NormalnyWeb">
    <w:name w:val="Normal (Web)"/>
    <w:basedOn w:val="Normalny"/>
    <w:uiPriority w:val="99"/>
    <w:unhideWhenUsed/>
    <w:rsid w:val="00D77DF5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D77DF5"/>
    <w:rPr>
      <w:vertAlign w:val="superscript"/>
    </w:rPr>
  </w:style>
  <w:style w:type="paragraph" w:customStyle="1" w:styleId="Zawartotabeli">
    <w:name w:val="Zawartość tabeli"/>
    <w:basedOn w:val="Normalny"/>
    <w:rsid w:val="00D77DF5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D77DF5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D77DF5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D77DF5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">
    <w:name w:val="Body Text"/>
    <w:basedOn w:val="Normalny"/>
    <w:link w:val="TekstpodstawowyZnak"/>
    <w:semiHidden/>
    <w:rsid w:val="00D77DF5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7DF5"/>
    <w:rPr>
      <w:rFonts w:ascii="Arial Narrow" w:eastAsia="Times New Roman" w:hAnsi="Arial Narrow" w:cs="Arial"/>
      <w:kern w:val="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D77DF5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77DF5"/>
    <w:rPr>
      <w:rFonts w:ascii="Arial Narrow" w:eastAsia="Times New Roman" w:hAnsi="Arial Narrow" w:cs="Arial"/>
      <w:kern w:val="0"/>
      <w:u w:val="single"/>
      <w:lang w:eastAsia="ar-SA"/>
      <w14:ligatures w14:val="none"/>
    </w:rPr>
  </w:style>
  <w:style w:type="character" w:customStyle="1" w:styleId="st">
    <w:name w:val="st"/>
    <w:basedOn w:val="Domylnaczcionkaakapitu"/>
    <w:rsid w:val="00D77DF5"/>
  </w:style>
  <w:style w:type="paragraph" w:customStyle="1" w:styleId="noimage">
    <w:name w:val="noimage"/>
    <w:basedOn w:val="Normalny"/>
    <w:rsid w:val="00D77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D77DF5"/>
  </w:style>
  <w:style w:type="character" w:styleId="Odwoaniedokomentarza">
    <w:name w:val="annotation reference"/>
    <w:basedOn w:val="Domylnaczcionkaakapitu"/>
    <w:uiPriority w:val="99"/>
    <w:unhideWhenUsed/>
    <w:qFormat/>
    <w:rsid w:val="00D7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D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DF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D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DF5"/>
    <w:rPr>
      <w:b/>
      <w:bCs/>
      <w:kern w:val="0"/>
      <w:sz w:val="20"/>
      <w:szCs w:val="20"/>
      <w14:ligatures w14:val="none"/>
    </w:rPr>
  </w:style>
  <w:style w:type="paragraph" w:customStyle="1" w:styleId="Style5">
    <w:name w:val="Style5"/>
    <w:basedOn w:val="Normalny"/>
    <w:rsid w:val="00D77D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D77DF5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D77DF5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Akapit">
    <w:name w:val="Akapit"/>
    <w:basedOn w:val="Normalny"/>
    <w:rsid w:val="00D77DF5"/>
    <w:pPr>
      <w:keepNext/>
      <w:numPr>
        <w:ilvl w:val="5"/>
        <w:numId w:val="2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rsid w:val="00D77DF5"/>
    <w:pPr>
      <w:numPr>
        <w:numId w:val="4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D77DF5"/>
    <w:pPr>
      <w:numPr>
        <w:ilvl w:val="1"/>
        <w:numId w:val="4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D77DF5"/>
    <w:pPr>
      <w:numPr>
        <w:numId w:val="3"/>
      </w:numPr>
      <w:spacing w:before="60" w:after="0" w:line="276" w:lineRule="auto"/>
      <w:jc w:val="both"/>
    </w:pPr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paragraph" w:customStyle="1" w:styleId="Normalny1wc075">
    <w:name w:val="Normalny1_wc075"/>
    <w:basedOn w:val="Normalny1"/>
    <w:link w:val="Normalny1wc075Znak"/>
    <w:uiPriority w:val="99"/>
    <w:rsid w:val="00D77DF5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D77DF5"/>
    <w:rPr>
      <w:rFonts w:ascii="Arial" w:eastAsia="Times New Roman" w:hAnsi="Arial" w:cs="Arial"/>
      <w:kern w:val="0"/>
      <w:sz w:val="22"/>
      <w:szCs w:val="22"/>
      <w:lang w:eastAsia="pl-PL"/>
      <w14:ligatures w14:val="none"/>
    </w:rPr>
  </w:style>
  <w:style w:type="numbering" w:customStyle="1" w:styleId="Numerowany1">
    <w:name w:val="Numerowany_1."/>
    <w:rsid w:val="00D77DF5"/>
    <w:pPr>
      <w:numPr>
        <w:numId w:val="5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D77DF5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D77DF5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D77DF5"/>
  </w:style>
  <w:style w:type="character" w:customStyle="1" w:styleId="highlight">
    <w:name w:val="highlight"/>
    <w:basedOn w:val="Domylnaczcionkaakapitu"/>
    <w:rsid w:val="00D77DF5"/>
  </w:style>
  <w:style w:type="character" w:styleId="UyteHipercze">
    <w:name w:val="FollowedHyperlink"/>
    <w:basedOn w:val="Domylnaczcionkaakapitu"/>
    <w:uiPriority w:val="99"/>
    <w:semiHidden/>
    <w:unhideWhenUsed/>
    <w:rsid w:val="00D77DF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D77DF5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D77DF5"/>
  </w:style>
  <w:style w:type="character" w:customStyle="1" w:styleId="WW8Num4z1">
    <w:name w:val="WW8Num4z1"/>
    <w:rsid w:val="00D77DF5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D77DF5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D77DF5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77DF5"/>
    <w:rPr>
      <w:color w:val="605E5C"/>
      <w:shd w:val="clear" w:color="auto" w:fill="E1DFDD"/>
    </w:rPr>
  </w:style>
  <w:style w:type="paragraph" w:customStyle="1" w:styleId="Nagwek10">
    <w:name w:val="Nagłówek1"/>
    <w:basedOn w:val="Nag20"/>
    <w:link w:val="Nagwek1Znak0"/>
    <w:qFormat/>
    <w:rsid w:val="00D77DF5"/>
    <w:pPr>
      <w:spacing w:before="0" w:after="0"/>
      <w:ind w:left="357" w:hanging="357"/>
      <w:contextualSpacing/>
      <w:jc w:val="left"/>
    </w:pPr>
    <w:rPr>
      <w:sz w:val="32"/>
      <w:szCs w:val="32"/>
    </w:rPr>
  </w:style>
  <w:style w:type="character" w:customStyle="1" w:styleId="Nag2Znak">
    <w:name w:val="Nag2 Znak"/>
    <w:basedOn w:val="Nagwek2Znak"/>
    <w:link w:val="Nag2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22"/>
      <w:szCs w:val="28"/>
      <w:lang w:eastAsia="ar-SA"/>
      <w14:ligatures w14:val="none"/>
    </w:rPr>
  </w:style>
  <w:style w:type="character" w:customStyle="1" w:styleId="Nagwek1Znak0">
    <w:name w:val="Nagłówek1 Znak"/>
    <w:basedOn w:val="Nag2Znak"/>
    <w:link w:val="Nagwek10"/>
    <w:rsid w:val="00D77DF5"/>
    <w:rPr>
      <w:rFonts w:ascii="Arial" w:eastAsia="Times New Roman" w:hAnsi="Arial" w:cs="Arial"/>
      <w:b/>
      <w:bCs/>
      <w:color w:val="2F5496" w:themeColor="accent1" w:themeShade="BF"/>
      <w:spacing w:val="-2"/>
      <w:kern w:val="0"/>
      <w:sz w:val="32"/>
      <w:szCs w:val="32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2FAD-1316-4B9A-8505-8F2457B7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5861</Words>
  <Characters>35168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Artur Gołębowski</cp:lastModifiedBy>
  <cp:revision>3</cp:revision>
  <dcterms:created xsi:type="dcterms:W3CDTF">2025-12-22T11:54:00Z</dcterms:created>
  <dcterms:modified xsi:type="dcterms:W3CDTF">2025-12-22T12:22:00Z</dcterms:modified>
</cp:coreProperties>
</file>